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13" w:type="default"/>
          <w:headerReference r:id="rId14" w:type="first"/>
          <w:footerReference r:id="rId15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Desková tektonika /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Тектоніка плит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Litosférické desky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Літосферні плити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hyperlink r:id="rId1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Kde a proč vzniká zemětřesení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Виникнення землетрусів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Zakroužkujte správný popis litosféry.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Обведіть кружечком правильне поняття, що таке літосфера.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6.999999999998" w:type="dxa"/>
        <w:jc w:val="left"/>
        <w:tblInd w:w="-106.0" w:type="dxa"/>
        <w:tblLayout w:type="fixed"/>
        <w:tblLook w:val="0000"/>
      </w:tblPr>
      <w:tblGrid>
        <w:gridCol w:w="5163"/>
        <w:gridCol w:w="5164"/>
        <w:tblGridChange w:id="0">
          <w:tblGrid>
            <w:gridCol w:w="5163"/>
            <w:gridCol w:w="51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401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plastický obal Země tvořený částečně natavenými horninami, plavou na něm litosférické desky, je jednou ze svrchních vrstev zemského pláště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пластична оболонка Землі, утворена частково розплавленими породами, на ній плавають літосферні плити, є одним із верхніх шарів мантії Землі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401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půdní obal Země, který vznikl zvětráváním svrchní části zemské kůry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ґрунтовий покрив Землі, який утворився в результаті вивітрювання верхньої частини земної кори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401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plastická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vrstva Země ze shora ohraničena zemskou kůrou a ze spodu zemským jádrem, tvořena hlavně křemíkem a hliníkem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пластичний шар Землі, обмежений зверху земною корою, а знизу - ядром Землі, що складається переважно з кремнію та алюмінію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401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kamenný obal Země tvořený zemskou kůrou a nejsvrchnějšími vrstvami pláště, je rozpraskaný na mohutné bloky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кам'яний покрив Землі, утворений земною корою та найвищими шарами мантії, розтріскується на масивні блоки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 zbývajícím popisům přiřaďte správné termíny: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pedosféra, astenosféra, zemský plášť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Напишіть також правильні терміни до решти описів: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педосфера, астеносфера, мантія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Obtáhněte na mapě litosférických desek místa, kde je vysoká pravděpodobnost vzniku zemětřesení.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Накресліть на карті літосферних плит місця, де є велика ймовірність землетрусу.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Picture 4" style="position:absolute;margin-left:0.0pt;margin-top:3.65pt;width:336.6pt;height:196.15pt;z-index:2;visibility:visible;mso-position-horizontal:absolute;mso-position-horizontal-relative:margin;mso-position-vertical:absolute;mso-position-vertical-relative:text;" o:spid="_x0000_s1027" type="#_x0000_t75">
            <v:imagedata r:id="rId1" o:title=""/>
            <w10:wrap type="topAndBottom"/>
          </v:shape>
        </w:pic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jste si vybrali právě tato místa?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Чому ви обрали саме ці місця?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videu jste se dozvěděli, že motorem pohybu litosférických desek je fyzikální jev zvaný konvekční proudění. To funguje na jednoduchém principu – tekutina s vyšší teplotou má nižší hustotu, a proto stoupá vzhůru; tekutina s nižší teplotou má vyšší hustotu, a proto klesá dolů.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 відео ви дізналися, що рух літосферних плит — це фізичне явище, яке називається конвекційним потоком. Це працює за простим принципом – рідина з більш високою температурою має меншу щільність і тому піднімається; рідина з нижчою температурою має більшу щільність і тому опускається вниз.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této znalosti dokreslete do obrázku směr pohybu vody v nádobě.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На основі цієї інформації накресліть напрямок руху води в місткості резервуарів.</w:t>
      </w:r>
    </w:p>
    <w:p w:rsidR="00000000" w:rsidDel="00000000" w:rsidP="00000000" w:rsidRDefault="00000000" w:rsidRPr="00000000" w14:paraId="0000001F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292100</wp:posOffset>
                </wp:positionV>
                <wp:extent cx="2897505" cy="349123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7248" y="2034385"/>
                          <a:ext cx="2897505" cy="3491230"/>
                          <a:chOff x="3897248" y="2034385"/>
                          <a:chExt cx="2897500" cy="3491225"/>
                        </a:xfrm>
                      </wpg:grpSpPr>
                      <wpg:grpSp>
                        <wpg:cNvGrpSpPr/>
                        <wpg:grpSpPr>
                          <a:xfrm>
                            <a:off x="3897248" y="2034385"/>
                            <a:ext cx="2897500" cy="3491225"/>
                            <a:chOff x="0" y="0"/>
                            <a:chExt cx="2897500" cy="3491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97500" cy="349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38188" y="2674724"/>
                              <a:ext cx="905356" cy="704959"/>
                              <a:chOff x="0" y="0"/>
                              <a:chExt cx="905356" cy="70495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 rot="10800000">
                                <a:off x="0" y="0"/>
                                <a:ext cx="0" cy="704959"/>
                              </a:xfrm>
                              <a:custGeom>
                                <a:rect b="b" l="l" r="r" t="t"/>
                                <a:pathLst>
                                  <a:path extrusionOk="0" h="704959" w="1">
                                    <a:moveTo>
                                      <a:pt x="0" y="0"/>
                                    </a:moveTo>
                                    <a:lnTo>
                                      <a:pt x="0" y="70495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C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6222" y="295693"/>
                                <a:ext cx="849134" cy="330584"/>
                              </a:xfrm>
                              <a:custGeom>
                                <a:rect b="b" l="l" r="r" t="t"/>
                                <a:pathLst>
                                  <a:path extrusionOk="0" h="330584" w="849134">
                                    <a:moveTo>
                                      <a:pt x="0" y="0"/>
                                    </a:moveTo>
                                    <a:lnTo>
                                      <a:pt x="0" y="330584"/>
                                    </a:lnTo>
                                    <a:lnTo>
                                      <a:pt x="849134" y="330584"/>
                                    </a:lnTo>
                                    <a:lnTo>
                                      <a:pt x="849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22"/>
                                      <w:vertAlign w:val="baseline"/>
                                    </w:rPr>
                                    <w:t xml:space="preserve">zdroj tepla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292100</wp:posOffset>
                </wp:positionV>
                <wp:extent cx="2897505" cy="3491230"/>
                <wp:effectExtent b="0" l="0" r="0" t="0"/>
                <wp:wrapTopAndBottom distB="0" dist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7505" cy="349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right="401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Stejně jako v předchozí úloze dokreslete do obrázku směr pohybu vody v nádobě. Tentokrát je pod nádobou více zdrojů tepla. </w:t>
      </w:r>
    </w:p>
    <w:p w:rsidR="00000000" w:rsidDel="00000000" w:rsidP="00000000" w:rsidRDefault="00000000" w:rsidRPr="00000000" w14:paraId="00000025">
      <w:pPr>
        <w:spacing w:line="240" w:lineRule="auto"/>
        <w:ind w:right="40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Як і в попередньому завданні, накресліть напрямок руху води в ємності.      Цього разу під ємністю є більше джерел тепла.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Picture 9" style="position:absolute;left:0;text-align:left;margin-left:-8.25pt;margin-top:32.250000000000256pt;width:439.1pt;height:224.4pt;z-index:4;visibility:visible;mso-position-horizontal-relative:margin;mso-position-horizontal:absolute;mso-position-vertical:absolute;mso-position-vertical-relative:text;" o:spid="_x0000_s1033" type="#_x0000_t75">
            <v:imagedata r:id="rId2" o:title=""/>
            <w10:wrap type="topAndBottom"/>
          </v:shape>
        </w:pic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obrázku dokreslete zdroj tepla, směr pohybu plášťových hmot a směr pohybu litosférických desek.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Накресліть на малюнку джерело тепла, напрямок руху мантійних мас і напрямок руху літосферних плит.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</w:rPr>
        <w:pict>
          <v:shape id="Picture 22" style="width:510pt;height:127.5pt;visibility:visible" o:spid="_x0000_i1027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 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Чого я навчився (-лась) з цього завдання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3263900</wp:posOffset>
                </wp:positionV>
                <wp:extent cx="6884669" cy="103060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08428" y="3269460"/>
                          <a:ext cx="6875144" cy="1021080"/>
                        </a:xfrm>
                        <a:custGeom>
                          <a:rect b="b" l="l" r="r" t="t"/>
                          <a:pathLst>
                            <a:path extrusionOk="0" h="1021080" w="6875144">
                              <a:moveTo>
                                <a:pt x="0" y="0"/>
                              </a:moveTo>
                              <a:lnTo>
                                <a:pt x="0" y="1021080"/>
                              </a:lnTo>
                              <a:lnTo>
                                <a:pt x="6875144" y="1021080"/>
                              </a:lnTo>
                              <a:lnTo>
                                <a:pt x="687514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Jakub Zupko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3263900</wp:posOffset>
                </wp:positionV>
                <wp:extent cx="6884669" cy="1030605"/>
                <wp:effectExtent b="0" l="0" r="0" t="0"/>
                <wp:wrapSquare wrapText="bothSides" distB="0" distT="0" distL="114300" distR="11430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69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Ind w:w="2.0" w:type="dxa"/>
      <w:tblLayout w:type="fixed"/>
      <w:tblLook w:val="00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Obrázek 21" style="position:absolute;margin-left:-8.14992125984252pt;margin-top:715.9pt;width:89.85pt;height:100.6pt;z-index:-1;visibility:visible;mso-position-horizontal-relative:margin;mso-position-vertical-relative:text;mso-position-horizontal:absolute;mso-position-vertical:absolute;" o:spid="_x0000_s2049" type="#_x0000_t75">
          <v:imagedata r:id="rId6" o:title="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ázek 1" style="width:511.5pt;height:79.5pt;visibility:visible" o:spid="_x0000_i1026" type="#_x0000_t75">
          <v:imagedata r:id="rId4" o:title="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2.0" w:type="dxa"/>
      <w:tblLayout w:type="fixed"/>
      <w:tblLook w:val="00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Obrázek 20" style="width:511.5pt;height:43.5pt;visibility:visible" o:spid="_x0000_i1025" type="#_x0000_t75">
                <v:imagedata cropbottom="28512f" r:id="rId5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53C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uiPriority w:val="99"/>
    <w:rsid w:val="7DAA1868"/>
    <w:rPr>
      <w:rFonts w:ascii="Arial" w:cs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uiPriority w:val="99"/>
    <w:rsid w:val="7DAA1868"/>
    <w:rPr>
      <w:rFonts w:ascii="Arial" w:cs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cs="Arial" w:hAnsi="Arial"/>
    </w:rPr>
  </w:style>
  <w:style w:type="paragraph" w:styleId="Popispracovnholistu" w:customStyle="1">
    <w:name w:val="Popis pracovního listu"/>
    <w:basedOn w:val="Normln"/>
    <w:link w:val="PopispracovnholistuChar"/>
    <w:uiPriority w:val="99"/>
    <w:rsid w:val="009D05FB"/>
    <w:pPr>
      <w:spacing w:after="120" w:before="240"/>
      <w:ind w:right="131"/>
      <w:jc w:val="both"/>
      <w:outlineLvl w:val="0"/>
    </w:pPr>
    <w:rPr>
      <w:rFonts w:ascii="Arial" w:cs="Arial" w:hAnsi="Arial"/>
      <w:sz w:val="28"/>
      <w:szCs w:val="28"/>
    </w:rPr>
  </w:style>
  <w:style w:type="paragraph" w:styleId="dekodpov" w:customStyle="1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cs="Arial" w:hAnsi="Arial"/>
      <w:color w:val="33bef2"/>
    </w:rPr>
  </w:style>
  <w:style w:type="paragraph" w:styleId="kol-zadn" w:customStyle="1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cs="Arial" w:hAnsi="Arial"/>
      <w:b w:val="1"/>
      <w:bCs w:val="1"/>
      <w:noProof w:val="1"/>
      <w:sz w:val="24"/>
      <w:szCs w:val="24"/>
    </w:rPr>
  </w:style>
  <w:style w:type="paragraph" w:styleId="Vpltabulky" w:customStyle="1">
    <w:name w:val="Výplň tabulky"/>
    <w:basedOn w:val="Normln"/>
    <w:link w:val="VpltabulkyChar"/>
    <w:uiPriority w:val="99"/>
    <w:rsid w:val="7DAA1868"/>
    <w:pPr>
      <w:spacing w:after="0" w:before="240"/>
      <w:jc w:val="center"/>
    </w:pPr>
    <w:rPr>
      <w:rFonts w:ascii="Arial" w:cs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uiPriority w:val="99"/>
    <w:rsid w:val="7DAA1868"/>
    <w:pPr>
      <w:spacing w:after="240" w:before="240"/>
      <w:jc w:val="center"/>
    </w:pPr>
    <w:rPr>
      <w:rFonts w:ascii="Arial" w:cs="Arial" w:hAnsi="Arial"/>
      <w:b w:val="1"/>
      <w:bCs w:val="1"/>
    </w:rPr>
  </w:style>
  <w:style w:type="character" w:styleId="NzevpracovnholistuChar" w:customStyle="1">
    <w:name w:val="Název pracovního listu Char"/>
    <w:link w:val="Nzevpracovnholistu"/>
    <w:uiPriority w:val="99"/>
    <w:locked w:val="1"/>
    <w:rsid w:val="7DAA1868"/>
    <w:rPr>
      <w:rFonts w:ascii="Arial" w:cs="Arial" w:eastAsia="Times New Roman" w:hAnsi="Arial"/>
      <w:b w:val="1"/>
      <w:bCs w:val="1"/>
      <w:sz w:val="44"/>
      <w:szCs w:val="44"/>
      <w:lang w:val="cs-CZ"/>
    </w:rPr>
  </w:style>
  <w:style w:type="character" w:styleId="PopispracovnholistuChar" w:customStyle="1">
    <w:name w:val="Popis pracovního listu Char"/>
    <w:link w:val="Popispracovnholistu"/>
    <w:uiPriority w:val="99"/>
    <w:locked w:val="1"/>
    <w:rsid w:val="009D05FB"/>
    <w:rPr>
      <w:rFonts w:ascii="Arial" w:cs="Arial" w:eastAsia="Times New Roman" w:hAnsi="Arial"/>
      <w:sz w:val="32"/>
      <w:szCs w:val="32"/>
    </w:rPr>
  </w:style>
  <w:style w:type="character" w:styleId="kol-zadnChar" w:customStyle="1">
    <w:name w:val="Úkol - zadání Char"/>
    <w:link w:val="kol-zadn"/>
    <w:uiPriority w:val="99"/>
    <w:locked w:val="1"/>
    <w:rsid w:val="00EE3316"/>
    <w:rPr>
      <w:rFonts w:ascii="Arial" w:cs="Arial" w:eastAsia="Times New Roman" w:hAnsi="Arial"/>
      <w:b w:val="1"/>
      <w:bCs w:val="1"/>
      <w:noProof w:val="1"/>
      <w:sz w:val="24"/>
      <w:szCs w:val="24"/>
    </w:rPr>
  </w:style>
  <w:style w:type="character" w:styleId="dekodpovChar" w:customStyle="1">
    <w:name w:val="Řádek odpověď Char"/>
    <w:link w:val="dekodpov"/>
    <w:uiPriority w:val="99"/>
    <w:locked w:val="1"/>
    <w:rsid w:val="00EA3EF5"/>
    <w:rPr>
      <w:rFonts w:ascii="Arial" w:cs="Arial" w:eastAsia="Times New Roman" w:hAnsi="Arial"/>
      <w:color w:val="33bef2"/>
    </w:rPr>
  </w:style>
  <w:style w:type="character" w:styleId="NadpisseznamuChar" w:customStyle="1">
    <w:name w:val="Nadpis seznamu Char"/>
    <w:link w:val="Nadpisseznamu"/>
    <w:uiPriority w:val="99"/>
    <w:locked w:val="1"/>
    <w:rsid w:val="7DAA1868"/>
    <w:rPr>
      <w:rFonts w:ascii="Arial" w:cs="Arial" w:eastAsia="Times New Roman" w:hAnsi="Arial"/>
      <w:b w:val="1"/>
      <w:bCs w:val="1"/>
      <w:u w:val="single"/>
      <w:lang w:val="cs-CZ"/>
    </w:rPr>
  </w:style>
  <w:style w:type="character" w:styleId="VpltabulkyChar" w:customStyle="1">
    <w:name w:val="Výplň tabulky Char"/>
    <w:link w:val="Vpltabulky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character" w:styleId="OdrkakostkaChar" w:customStyle="1">
    <w:name w:val="Odrážka kostka Char"/>
    <w:link w:val="Odrkakostka"/>
    <w:uiPriority w:val="99"/>
    <w:locked w:val="1"/>
    <w:rsid w:val="007D2437"/>
    <w:rPr>
      <w:rFonts w:ascii="Arial" w:cs="Arial" w:eastAsia="Times New Roman" w:hAnsi="Arial"/>
    </w:rPr>
  </w:style>
  <w:style w:type="character" w:styleId="Zhlav-tabulkaChar" w:customStyle="1">
    <w:name w:val="Záhlaví - tabulka Char"/>
    <w:link w:val="Zhlav-tabulka"/>
    <w:uiPriority w:val="99"/>
    <w:locked w:val="1"/>
    <w:rsid w:val="7DAA1868"/>
    <w:rPr>
      <w:rFonts w:ascii="Arial" w:cs="Arial" w:eastAsia="Times New Roman" w:hAnsi="Arial"/>
      <w:b w:val="1"/>
      <w:bCs w:val="1"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  <w:locked w:val="1"/>
    <w:rsid w:val="00F53C76"/>
  </w:style>
  <w:style w:type="paragraph" w:styleId="Zhlav">
    <w:name w:val="header"/>
    <w:basedOn w:val="Normln"/>
    <w:link w:val="ZhlavChar"/>
    <w:uiPriority w:val="99"/>
    <w:rsid w:val="00F53C76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uiPriority w:val="99"/>
    <w:semiHidden w:val="1"/>
    <w:rsid w:val="00B37645"/>
    <w:rPr>
      <w:rFonts w:cs="Calibr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locked w:val="1"/>
    <w:rsid w:val="00F53C76"/>
  </w:style>
  <w:style w:type="paragraph" w:styleId="Zpat">
    <w:name w:val="footer"/>
    <w:basedOn w:val="Normln"/>
    <w:link w:val="ZpatChar"/>
    <w:uiPriority w:val="99"/>
    <w:rsid w:val="00F53C76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uiPriority w:val="99"/>
    <w:semiHidden w:val="1"/>
    <w:rsid w:val="00B37645"/>
    <w:rPr>
      <w:rFonts w:cs="Calibri"/>
      <w:lang w:eastAsia="en-US"/>
    </w:rPr>
  </w:style>
  <w:style w:type="paragraph" w:styleId="Zdraznnvtextu" w:customStyle="1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styleId="Nevyeenzmnka1" w:customStyle="1">
    <w:name w:val="Nevyřešená zmínka1"/>
    <w:uiPriority w:val="99"/>
    <w:semiHidden w:val="1"/>
    <w:rsid w:val="00D334AC"/>
    <w:rPr>
      <w:color w:val="auto"/>
      <w:shd w:color="auto" w:fill="auto" w:val="clear"/>
    </w:rPr>
  </w:style>
  <w:style w:type="paragraph" w:styleId="Videoodkaz" w:customStyle="1">
    <w:name w:val="Video odkaz"/>
    <w:basedOn w:val="Odrkakostka"/>
    <w:link w:val="VideoodkazChar"/>
    <w:autoRedefine w:val="1"/>
    <w:uiPriority w:val="99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 w:val="1"/>
    <w:rsid w:val="002C10F6"/>
    <w:rPr>
      <w:color w:val="auto"/>
      <w:u w:val="single"/>
    </w:rPr>
  </w:style>
  <w:style w:type="paragraph" w:styleId="Video" w:customStyle="1">
    <w:name w:val="Video"/>
    <w:basedOn w:val="Videoodkaz"/>
    <w:link w:val="VideoChar"/>
    <w:uiPriority w:val="99"/>
    <w:rsid w:val="00643389"/>
    <w:pPr>
      <w:spacing w:after="0"/>
    </w:pPr>
  </w:style>
  <w:style w:type="paragraph" w:styleId="Sebereflexeka" w:customStyle="1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cs="Arial" w:hAnsi="Arial"/>
      <w:b w:val="1"/>
      <w:bCs w:val="1"/>
      <w:noProof w:val="1"/>
      <w:color w:val="f030a1"/>
      <w:sz w:val="28"/>
      <w:szCs w:val="28"/>
      <w:lang w:eastAsia="en-US"/>
    </w:rPr>
  </w:style>
  <w:style w:type="character" w:styleId="VideoodkazChar" w:customStyle="1">
    <w:name w:val="Video odkaz Char"/>
    <w:link w:val="Videoodkaz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uiPriority w:val="99"/>
    <w:locked w:val="1"/>
    <w:rsid w:val="00643389"/>
    <w:rPr>
      <w:rFonts w:ascii="Arial" w:cs="Arial" w:eastAsia="Times New Roman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 w:val="1"/>
    <w:rsid w:val="00FA405E"/>
    <w:pPr>
      <w:ind w:left="720"/>
    </w:pPr>
  </w:style>
  <w:style w:type="character" w:styleId="SebereflexekaChar" w:customStyle="1">
    <w:name w:val="Sebereflexe žáka Char"/>
    <w:link w:val="Sebereflexeka"/>
    <w:uiPriority w:val="99"/>
    <w:locked w:val="1"/>
    <w:rsid w:val="00194B7F"/>
    <w:rPr>
      <w:rFonts w:ascii="Arial" w:cs="Arial" w:eastAsia="Times New Roman" w:hAnsi="Arial"/>
      <w:b w:val="1"/>
      <w:bCs w:val="1"/>
      <w:noProof w:val="1"/>
      <w:color w:val="f030a1"/>
      <w:sz w:val="22"/>
      <w:szCs w:val="22"/>
      <w:lang w:eastAsia="en-US" w:val="cs-CZ"/>
    </w:rPr>
  </w:style>
  <w:style w:type="paragraph" w:styleId="Textbubliny">
    <w:name w:val="Balloon Text"/>
    <w:basedOn w:val="Normln"/>
    <w:link w:val="TextbublinyChar"/>
    <w:uiPriority w:val="99"/>
    <w:semiHidden w:val="1"/>
    <w:rsid w:val="00227EA5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B37645"/>
    <w:rPr>
      <w:rFonts w:ascii="Times New Roman" w:hAnsi="Times New Roman"/>
      <w:sz w:val="0"/>
      <w:szCs w:val="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70.0" w:type="dxa"/>
        <w:left w:w="115.0" w:type="dxa"/>
        <w:bottom w:w="17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header" Target="header2.xml"/><Relationship Id="rId12" Type="http://schemas.openxmlformats.org/officeDocument/2006/relationships/customXml" Target="../customXML/item1.xml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6.png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7" Type="http://schemas.openxmlformats.org/officeDocument/2006/relationships/hyperlink" Target="https://edu.ceskatelevize.cz/video/3035-kde-a-proc-vznika-zemetreseni?vsrc=vyhledavani&amp;vsrcid=litosf%C3%A9rick%C3%A9+desky" TargetMode="External"/><Relationship Id="rId16" Type="http://schemas.openxmlformats.org/officeDocument/2006/relationships/hyperlink" Target="https://edu.ceskatelevize.cz/video/700-litosfericke-desky?vsrc=vyhledavani&amp;vsrcid=litosf%C3%A9rick%C3%A9+desky" TargetMode="Externa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<Relationships xmlns="http://schemas.openxmlformats.org/package/2006/relationships"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4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6imsit2DDS629GJWX5+DIz2wQ==">AMUW2mWe7UeMvW3BJmXZ+iBgH1fTKbulV6y9Ym+kUnc6ZnLxHuKvYsgNFsJLwn/c8zFiOYFfP1+/p8NQhpqfXTYZPKZFOVvUbgUuxIEw5y8OqjVcMEIaRHcwdYRDy9RDuXPqZ5yofhnO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2022-02-03T14:00:00Z</dcterms:created>
  <dc:creator>Jan Johanovský</dc:creator>
</cp:coreProperties>
</file>