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C3" w:rsidRDefault="003115C3" w:rsidP="7DAA1868">
      <w:pPr>
        <w:pStyle w:val="Nzevpracovnholistu"/>
      </w:pPr>
      <w:r>
        <w:rPr>
          <w:rFonts w:ascii="Arial Black" w:hAnsi="Arial Black"/>
          <w:color w:val="767171" w:themeColor="background2" w:themeShade="8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Моє ім’я   ____________________________</w:t>
      </w:r>
    </w:p>
    <w:p w:rsidR="0029580F" w:rsidRDefault="0063163A" w:rsidP="7DAA1868">
      <w:pPr>
        <w:pStyle w:val="Nzevpracovnholistu"/>
        <w:rPr>
          <w:lang w:val="uk-UA"/>
        </w:rPr>
      </w:pPr>
      <w:r>
        <w:t>Imunit</w:t>
      </w:r>
      <w:r w:rsidR="00C82139">
        <w:t>ní systém</w:t>
      </w:r>
    </w:p>
    <w:p w:rsidR="0029580F" w:rsidRPr="0029580F" w:rsidRDefault="0029580F" w:rsidP="7DAA1868">
      <w:pPr>
        <w:pStyle w:val="Nzevpracovnholistu"/>
        <w:rPr>
          <w:lang w:val="uk-UA"/>
        </w:rPr>
        <w:sectPr w:rsidR="0029580F" w:rsidRPr="0029580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29580F">
        <w:rPr>
          <w:lang w:val="uk-UA"/>
        </w:rPr>
        <w:t>Імунна система</w:t>
      </w:r>
    </w:p>
    <w:p w:rsidR="009B4120" w:rsidRPr="008252A8" w:rsidRDefault="00DB214F" w:rsidP="009B4120">
      <w:pPr>
        <w:pStyle w:val="Video"/>
        <w:rPr>
          <w:rStyle w:val="a8"/>
        </w:rPr>
        <w:sectPr w:rsidR="009B4120" w:rsidRPr="008252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B214F">
        <w:rPr>
          <w:rStyle w:val="a8"/>
          <w:color w:val="F22EA2"/>
        </w:rPr>
        <w:lastRenderedPageBreak/>
        <w:fldChar w:fldCharType="begin"/>
      </w:r>
      <w:r w:rsidR="009B4120">
        <w:rPr>
          <w:rStyle w:val="a8"/>
          <w:color w:val="F22EA2"/>
        </w:rPr>
        <w:instrText xml:space="preserve"> HYPERLINK "https://edu.ceskatelevize.cz/video/2016-imunita?vsrc=vyhledavani&amp;vsrcid=imunita" </w:instrText>
      </w:r>
      <w:r w:rsidRPr="00DB214F">
        <w:rPr>
          <w:rStyle w:val="a8"/>
          <w:color w:val="F22EA2"/>
        </w:rPr>
        <w:fldChar w:fldCharType="separate"/>
      </w:r>
      <w:r w:rsidR="009B4120" w:rsidRPr="008252A8">
        <w:rPr>
          <w:rStyle w:val="a8"/>
        </w:rPr>
        <w:t>Imunita</w:t>
      </w:r>
      <w:r w:rsidR="0029580F" w:rsidRPr="0029580F">
        <w:t xml:space="preserve"> </w:t>
      </w:r>
      <w:r w:rsidR="0029580F" w:rsidRPr="0029580F">
        <w:rPr>
          <w:rStyle w:val="a8"/>
        </w:rPr>
        <w:t>Імунітет</w:t>
      </w:r>
    </w:p>
    <w:p w:rsidR="009B4120" w:rsidRPr="008252A8" w:rsidRDefault="00DB214F" w:rsidP="009B4120">
      <w:pPr>
        <w:pStyle w:val="Video"/>
        <w:rPr>
          <w:rStyle w:val="a8"/>
        </w:rPr>
        <w:sectPr w:rsidR="009B4120" w:rsidRPr="008252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a8"/>
          <w:b w:val="0"/>
          <w:bCs w:val="0"/>
          <w:color w:val="F22EA2"/>
        </w:rPr>
        <w:lastRenderedPageBreak/>
        <w:fldChar w:fldCharType="end"/>
      </w:r>
      <w:r w:rsidRPr="00DB214F">
        <w:rPr>
          <w:rStyle w:val="a8"/>
          <w:color w:val="F22EA2"/>
        </w:rPr>
        <w:fldChar w:fldCharType="begin"/>
      </w:r>
      <w:r w:rsidR="009B4120">
        <w:rPr>
          <w:rStyle w:val="a8"/>
          <w:color w:val="F22EA2"/>
        </w:rPr>
        <w:instrText xml:space="preserve"> HYPERLINK "https://edu.ceskatelevize.cz/video/9213-slovicka-alergie?vsrc=vyhledavani&amp;vsrcid=imunita" </w:instrText>
      </w:r>
      <w:r w:rsidRPr="00DB214F">
        <w:rPr>
          <w:rStyle w:val="a8"/>
          <w:color w:val="F22EA2"/>
        </w:rPr>
        <w:fldChar w:fldCharType="separate"/>
      </w:r>
      <w:r w:rsidR="009B4120" w:rsidRPr="008252A8">
        <w:rPr>
          <w:rStyle w:val="a8"/>
        </w:rPr>
        <w:t>Alergie</w:t>
      </w:r>
      <w:r w:rsidR="0029580F" w:rsidRPr="0029580F">
        <w:t xml:space="preserve"> </w:t>
      </w:r>
      <w:r w:rsidR="0029580F">
        <w:rPr>
          <w:rStyle w:val="a8"/>
          <w:lang w:val="uk-UA"/>
        </w:rPr>
        <w:t>А</w:t>
      </w:r>
      <w:r w:rsidR="0029580F" w:rsidRPr="0029580F">
        <w:rPr>
          <w:rStyle w:val="a8"/>
        </w:rPr>
        <w:t>лергія</w:t>
      </w:r>
    </w:p>
    <w:p w:rsidR="009B4120" w:rsidRPr="008252A8" w:rsidRDefault="00DB214F" w:rsidP="009B4120">
      <w:pPr>
        <w:pStyle w:val="Video"/>
        <w:rPr>
          <w:rStyle w:val="a8"/>
          <w:color w:val="F22EA2"/>
        </w:rPr>
        <w:sectPr w:rsidR="009B4120" w:rsidRPr="008252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a8"/>
          <w:b w:val="0"/>
          <w:bCs w:val="0"/>
          <w:color w:val="F22EA2"/>
        </w:rPr>
        <w:lastRenderedPageBreak/>
        <w:fldChar w:fldCharType="end"/>
      </w:r>
      <w:hyperlink r:id="rId11" w:history="1">
        <w:r w:rsidR="009B4120" w:rsidRPr="008252A8">
          <w:rPr>
            <w:rStyle w:val="a8"/>
            <w:bCs w:val="0"/>
          </w:rPr>
          <w:t>Plísně</w:t>
        </w:r>
      </w:hyperlink>
      <w:r w:rsidR="0029580F">
        <w:rPr>
          <w:lang w:val="uk-UA"/>
        </w:rPr>
        <w:t xml:space="preserve"> </w:t>
      </w:r>
      <w:r w:rsidR="0029580F" w:rsidRPr="0029580F">
        <w:t>Гриби</w:t>
      </w:r>
    </w:p>
    <w:p w:rsidR="009B4120" w:rsidRPr="00520D0D" w:rsidRDefault="00DB214F" w:rsidP="009B4120">
      <w:pPr>
        <w:pStyle w:val="Video"/>
      </w:pPr>
      <w:hyperlink r:id="rId12" w:history="1">
        <w:r w:rsidR="009B4120" w:rsidRPr="008252A8">
          <w:rPr>
            <w:rStyle w:val="a8"/>
          </w:rPr>
          <w:t>Jak přežít s HIV</w:t>
        </w:r>
      </w:hyperlink>
      <w:r w:rsidR="0029580F">
        <w:rPr>
          <w:lang w:val="uk-UA"/>
        </w:rPr>
        <w:t xml:space="preserve"> </w:t>
      </w:r>
      <w:r w:rsidR="0029580F" w:rsidRPr="0029580F">
        <w:t>Як вижити з ВІЛ</w:t>
      </w:r>
      <w:r w:rsidR="00520D0D">
        <w:rPr>
          <w:lang w:val="uk-UA"/>
        </w:rPr>
        <w:t xml:space="preserve"> </w:t>
      </w:r>
    </w:p>
    <w:p w:rsidR="00520D0D" w:rsidRDefault="00520D0D" w:rsidP="00520D0D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</w:rPr>
        <w:sectPr w:rsidR="00520D0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9580F" w:rsidRDefault="00DB214F" w:rsidP="0029580F">
      <w:pPr>
        <w:pStyle w:val="Video"/>
        <w:rPr>
          <w:rStyle w:val="a8"/>
          <w:color w:val="F22EA2"/>
        </w:rPr>
        <w:sectPr w:rsidR="00295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r w:rsidR="009B4120" w:rsidRPr="008252A8">
          <w:rPr>
            <w:rStyle w:val="a8"/>
          </w:rPr>
          <w:t>Koronavirus</w:t>
        </w:r>
      </w:hyperlink>
      <w:r w:rsidR="0029580F">
        <w:rPr>
          <w:lang w:val="uk-UA"/>
        </w:rPr>
        <w:t xml:space="preserve">  К</w:t>
      </w:r>
      <w:r w:rsidR="0029580F" w:rsidRPr="0029580F">
        <w:rPr>
          <w:lang w:val="uk-UA"/>
        </w:rPr>
        <w:t>оронавірус</w:t>
      </w:r>
    </w:p>
    <w:p w:rsidR="009B4120" w:rsidRDefault="009B4120" w:rsidP="009B4120">
      <w:pPr>
        <w:pStyle w:val="Video"/>
        <w:rPr>
          <w:rStyle w:val="a8"/>
          <w:color w:val="F22EA2"/>
        </w:rPr>
        <w:sectPr w:rsidR="009B41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9580F" w:rsidRDefault="007526B8" w:rsidP="007526B8">
      <w:pPr>
        <w:pStyle w:val="Popispracovnholistu"/>
        <w:jc w:val="left"/>
        <w:rPr>
          <w:lang w:val="uk-UA"/>
        </w:rPr>
      </w:pPr>
      <w:r>
        <w:lastRenderedPageBreak/>
        <w:t>Pracovní list je určen žákům 2. stupně základní školy. Jeho cílem je prozkoumat společně se žáky různé aspekty imunitního systému, zejm. očkování. Rozvíjí kompetenci k učení a kompetenci komunikativní.</w:t>
      </w:r>
      <w:bookmarkStart w:id="0" w:name="_GoBack"/>
      <w:bookmarkEnd w:id="0"/>
    </w:p>
    <w:p w:rsidR="0029580F" w:rsidRPr="0029580F" w:rsidRDefault="0029580F" w:rsidP="007526B8">
      <w:pPr>
        <w:pStyle w:val="Popispracovnholistu"/>
        <w:jc w:val="left"/>
        <w:rPr>
          <w:lang w:val="uk-UA"/>
        </w:rPr>
        <w:sectPr w:rsidR="0029580F" w:rsidRPr="00295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9580F">
        <w:rPr>
          <w:lang w:val="uk-UA"/>
        </w:rPr>
        <w:t>Робочий зош</w:t>
      </w:r>
      <w:r w:rsidR="00520D0D">
        <w:rPr>
          <w:lang w:val="uk-UA"/>
        </w:rPr>
        <w:t>ит призначений для учнів 2 ступеню</w:t>
      </w:r>
      <w:r w:rsidRPr="0029580F">
        <w:rPr>
          <w:lang w:val="uk-UA"/>
        </w:rPr>
        <w:t xml:space="preserve"> основної школи. Його мета — дослідити разом зі студентами різні аспекти імунної системи, особливо вакцинацію. Розвиває навчальну та комунікативну компетентність.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4343E9" w:rsidRDefault="004343E9" w:rsidP="004343E9">
      <w:pPr>
        <w:pStyle w:val="kol-zadn"/>
        <w:numPr>
          <w:ilvl w:val="0"/>
          <w:numId w:val="0"/>
        </w:numPr>
        <w:ind w:left="720"/>
      </w:pPr>
    </w:p>
    <w:p w:rsidR="0029580F" w:rsidRPr="0029580F" w:rsidRDefault="00B27779" w:rsidP="0029580F">
      <w:pPr>
        <w:pStyle w:val="kol-zadn"/>
        <w:numPr>
          <w:ilvl w:val="0"/>
          <w:numId w:val="11"/>
        </w:numPr>
      </w:pPr>
      <w:bookmarkStart w:id="1" w:name="_Hlk92881068"/>
      <w:r>
        <w:t xml:space="preserve">U </w:t>
      </w:r>
      <w:r w:rsidR="007F6A2A">
        <w:t>pojmů</w:t>
      </w:r>
      <w:r w:rsidR="00EC3D30">
        <w:t>níže</w:t>
      </w:r>
      <w:r>
        <w:t xml:space="preserve"> stručně </w:t>
      </w:r>
      <w:r w:rsidR="008C5AEC">
        <w:t>vysvětli</w:t>
      </w:r>
      <w:r>
        <w:t xml:space="preserve">, jak podle tebe </w:t>
      </w:r>
      <w:r w:rsidR="0034765D">
        <w:t xml:space="preserve">každý z nich </w:t>
      </w:r>
      <w:r>
        <w:t>souvisí s</w:t>
      </w:r>
      <w:r w:rsidR="007F6A2A">
        <w:t xml:space="preserve"> termínem</w:t>
      </w:r>
      <w:r>
        <w:t xml:space="preserve"> IMUNIT</w:t>
      </w:r>
      <w:r w:rsidR="00BF4C78">
        <w:t>NÍ SYSTÉM</w:t>
      </w:r>
      <w:r w:rsidR="00C82139">
        <w:t>:</w:t>
      </w:r>
    </w:p>
    <w:p w:rsidR="0029580F" w:rsidRDefault="0029580F" w:rsidP="0029580F">
      <w:pPr>
        <w:pStyle w:val="kol-zadn"/>
        <w:numPr>
          <w:ilvl w:val="0"/>
          <w:numId w:val="0"/>
        </w:numPr>
        <w:ind w:left="1068" w:hanging="360"/>
        <w:sectPr w:rsidR="00295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9580F">
        <w:t>1. Для наведених нижче термінів коротко поясніть, як, на вашу думку, кожен із них пов’язаний із терміном ІМУННА СИСТЕМА:</w:t>
      </w:r>
    </w:p>
    <w:p w:rsidR="0029580F" w:rsidRPr="0029580F" w:rsidRDefault="0029580F" w:rsidP="0029580F">
      <w:pPr>
        <w:pStyle w:val="dekodpov"/>
        <w:numPr>
          <w:ilvl w:val="0"/>
          <w:numId w:val="15"/>
        </w:numPr>
        <w:ind w:left="567" w:hanging="284"/>
        <w:rPr>
          <w:color w:val="auto"/>
        </w:rPr>
      </w:pPr>
      <w:bookmarkStart w:id="2" w:name="_Hlk92881080"/>
      <w:bookmarkEnd w:id="1"/>
      <w:r>
        <w:rPr>
          <w:color w:val="auto"/>
        </w:rPr>
        <w:lastRenderedPageBreak/>
        <w:t>p</w:t>
      </w:r>
      <w:r w:rsidR="00B27779">
        <w:rPr>
          <w:color w:val="auto"/>
        </w:rPr>
        <w:t>atogen</w:t>
      </w:r>
    </w:p>
    <w:p w:rsidR="0029580F" w:rsidRPr="0029580F" w:rsidRDefault="0029580F" w:rsidP="0029580F">
      <w:pPr>
        <w:pStyle w:val="dekodpov"/>
        <w:ind w:left="283"/>
        <w:rPr>
          <w:color w:val="auto"/>
        </w:rPr>
      </w:pPr>
      <w:r w:rsidRPr="0029580F">
        <w:rPr>
          <w:color w:val="auto"/>
        </w:rPr>
        <w:t>а) збудник</w:t>
      </w:r>
    </w:p>
    <w:p w:rsidR="00B27779" w:rsidRDefault="00B27779" w:rsidP="003A662E">
      <w:pPr>
        <w:pStyle w:val="dekodpov"/>
        <w:numPr>
          <w:ilvl w:val="0"/>
          <w:numId w:val="15"/>
        </w:numPr>
        <w:ind w:left="567" w:hanging="284"/>
        <w:rPr>
          <w:color w:val="auto"/>
        </w:rPr>
      </w:pPr>
      <w:r w:rsidRPr="00B27779">
        <w:rPr>
          <w:color w:val="auto"/>
        </w:rPr>
        <w:t>bílá krvinka</w:t>
      </w:r>
    </w:p>
    <w:p w:rsidR="0029580F" w:rsidRDefault="0029580F" w:rsidP="0029580F">
      <w:pPr>
        <w:pStyle w:val="dekodpov"/>
        <w:ind w:left="283"/>
        <w:rPr>
          <w:color w:val="auto"/>
        </w:rPr>
      </w:pPr>
      <w:r w:rsidRPr="0029580F">
        <w:rPr>
          <w:color w:val="auto"/>
        </w:rPr>
        <w:t>б) лейкоцити</w:t>
      </w:r>
    </w:p>
    <w:p w:rsidR="00B27779" w:rsidRPr="00B361A4" w:rsidRDefault="00B27779" w:rsidP="003A662E">
      <w:pPr>
        <w:pStyle w:val="dekodpov"/>
        <w:numPr>
          <w:ilvl w:val="0"/>
          <w:numId w:val="15"/>
        </w:numPr>
        <w:ind w:left="567" w:hanging="284"/>
        <w:rPr>
          <w:color w:val="auto"/>
        </w:rPr>
      </w:pPr>
      <w:r>
        <w:rPr>
          <w:color w:val="auto"/>
        </w:rPr>
        <w:t>očkování</w:t>
      </w:r>
    </w:p>
    <w:p w:rsidR="00B361A4" w:rsidRDefault="00B361A4" w:rsidP="00B361A4">
      <w:pPr>
        <w:pStyle w:val="dekodpov"/>
        <w:ind w:left="283"/>
        <w:rPr>
          <w:color w:val="auto"/>
        </w:rPr>
      </w:pPr>
      <w:r w:rsidRPr="00B361A4">
        <w:rPr>
          <w:color w:val="auto"/>
        </w:rPr>
        <w:t>в) щеплення</w:t>
      </w:r>
    </w:p>
    <w:p w:rsidR="00B27779" w:rsidRPr="00B361A4" w:rsidRDefault="00B27779" w:rsidP="003A662E">
      <w:pPr>
        <w:pStyle w:val="dekodpov"/>
        <w:numPr>
          <w:ilvl w:val="0"/>
          <w:numId w:val="15"/>
        </w:numPr>
        <w:ind w:left="567" w:hanging="284"/>
        <w:rPr>
          <w:color w:val="auto"/>
        </w:rPr>
      </w:pPr>
      <w:r>
        <w:rPr>
          <w:color w:val="auto"/>
        </w:rPr>
        <w:t>alergie</w:t>
      </w:r>
      <w:bookmarkEnd w:id="2"/>
    </w:p>
    <w:p w:rsidR="00B361A4" w:rsidRDefault="00B361A4" w:rsidP="00B361A4">
      <w:pPr>
        <w:pStyle w:val="dekodpov"/>
        <w:ind w:left="283"/>
        <w:rPr>
          <w:color w:val="auto"/>
        </w:rPr>
      </w:pPr>
      <w:r w:rsidRPr="00B361A4">
        <w:rPr>
          <w:color w:val="auto"/>
        </w:rPr>
        <w:lastRenderedPageBreak/>
        <w:t>г) алергія</w:t>
      </w:r>
    </w:p>
    <w:p w:rsidR="007F6A2A" w:rsidRPr="00B27779" w:rsidRDefault="007F6A2A" w:rsidP="007F6A2A">
      <w:pPr>
        <w:pStyle w:val="dekodpov"/>
        <w:ind w:left="644"/>
        <w:rPr>
          <w:color w:val="auto"/>
        </w:rPr>
      </w:pPr>
    </w:p>
    <w:p w:rsidR="00FA405E" w:rsidRPr="0072586E" w:rsidRDefault="00BE174F" w:rsidP="00D85463">
      <w:pPr>
        <w:pStyle w:val="kol-zadn"/>
        <w:numPr>
          <w:ilvl w:val="0"/>
          <w:numId w:val="11"/>
        </w:numPr>
      </w:pPr>
      <w:bookmarkStart w:id="3" w:name="_Hlk93047490"/>
      <w:r>
        <w:t>Přečt</w:t>
      </w:r>
      <w:r w:rsidR="003A662E">
        <w:t>i</w:t>
      </w:r>
      <w:r>
        <w:t xml:space="preserve"> si následující text:</w:t>
      </w:r>
    </w:p>
    <w:p w:rsidR="0072586E" w:rsidRDefault="0072586E" w:rsidP="0072586E">
      <w:pPr>
        <w:pStyle w:val="kol-zadn"/>
        <w:numPr>
          <w:ilvl w:val="0"/>
          <w:numId w:val="0"/>
        </w:numPr>
        <w:ind w:left="360"/>
        <w:sectPr w:rsidR="007258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2. Прочитай</w:t>
      </w:r>
      <w:r w:rsidRPr="0072586E">
        <w:t xml:space="preserve"> наступний текст:</w:t>
      </w:r>
    </w:p>
    <w:p w:rsidR="00055CA2" w:rsidRPr="00520D0D" w:rsidRDefault="00BE174F" w:rsidP="00D87665">
      <w:pPr>
        <w:pStyle w:val="Odrkakostka"/>
        <w:numPr>
          <w:ilvl w:val="0"/>
          <w:numId w:val="0"/>
        </w:numPr>
        <w:ind w:left="284"/>
      </w:pPr>
      <w:r>
        <w:lastRenderedPageBreak/>
        <w:t>„</w:t>
      </w:r>
      <w:r w:rsidR="008E339D" w:rsidRPr="00BE174F">
        <w:rPr>
          <w:i/>
        </w:rPr>
        <w:t xml:space="preserve">Otužování </w:t>
      </w:r>
      <w:r w:rsidR="008A2419">
        <w:rPr>
          <w:i/>
        </w:rPr>
        <w:t>stimuluje náš imunitní systém</w:t>
      </w:r>
      <w:r w:rsidR="00362696">
        <w:rPr>
          <w:i/>
        </w:rPr>
        <w:t>,</w:t>
      </w:r>
      <w:r w:rsidR="008A2419">
        <w:rPr>
          <w:i/>
        </w:rPr>
        <w:t xml:space="preserve"> a </w:t>
      </w:r>
      <w:r w:rsidR="008E339D" w:rsidRPr="00BE174F">
        <w:rPr>
          <w:i/>
        </w:rPr>
        <w:t>přináší</w:t>
      </w:r>
      <w:r w:rsidR="008A2419">
        <w:rPr>
          <w:i/>
        </w:rPr>
        <w:t xml:space="preserve"> tak</w:t>
      </w:r>
      <w:r w:rsidR="008E339D" w:rsidRPr="00BE174F">
        <w:rPr>
          <w:i/>
        </w:rPr>
        <w:t xml:space="preserve"> řadu zdravotních benefitů. Jedná </w:t>
      </w:r>
      <w:r w:rsidR="00362696">
        <w:rPr>
          <w:i/>
        </w:rPr>
        <w:t xml:space="preserve">se </w:t>
      </w:r>
      <w:r w:rsidR="008E339D" w:rsidRPr="00BE174F">
        <w:rPr>
          <w:i/>
        </w:rPr>
        <w:t>o velmi dobrou prevenci nemocí z nachlazení, prevenci proti některým alergiím,vysokému krevnímu tlaku, ale třeba i některým nervovým a psychickým chorobám. S otužováním je vhodné začít postupně, nejprve třeba jen omýváním obličeje nebo končetin studenou vodou.</w:t>
      </w:r>
      <w:r w:rsidRPr="00BE174F">
        <w:rPr>
          <w:i/>
        </w:rPr>
        <w:t xml:space="preserve"> Otužování </w:t>
      </w:r>
      <w:r>
        <w:rPr>
          <w:i/>
        </w:rPr>
        <w:t xml:space="preserve">ovšem </w:t>
      </w:r>
      <w:r w:rsidRPr="00BE174F">
        <w:rPr>
          <w:i/>
        </w:rPr>
        <w:t xml:space="preserve">nemusí být vhodné úplně </w:t>
      </w:r>
      <w:r>
        <w:rPr>
          <w:i/>
        </w:rPr>
        <w:t xml:space="preserve">pro </w:t>
      </w:r>
      <w:r w:rsidRPr="00BE174F">
        <w:rPr>
          <w:i/>
        </w:rPr>
        <w:t>každého. Pozor by si měli dát např. kardiaci nebo lidé s alergií na chlad.</w:t>
      </w:r>
      <w:r>
        <w:t>“</w:t>
      </w:r>
    </w:p>
    <w:p w:rsidR="0072586E" w:rsidRPr="0072586E" w:rsidRDefault="0072586E" w:rsidP="00D87665">
      <w:pPr>
        <w:pStyle w:val="Odrkakostka"/>
        <w:numPr>
          <w:ilvl w:val="0"/>
          <w:numId w:val="0"/>
        </w:numPr>
        <w:ind w:left="284"/>
        <w:rPr>
          <w:lang w:val="ru-RU"/>
        </w:rPr>
      </w:pPr>
      <w:r w:rsidRPr="0072586E">
        <w:rPr>
          <w:lang w:val="ru-RU"/>
        </w:rPr>
        <w:t>«Зміцнення стимулює нашу імунну систему і, таким чином, приносить низку переваг для здоров'я. Це дуже хороша профілактика простудних захворювань, профілактика деяких алергій, високого кров'яного тиску, деяких нервових і психологічних захворювань. Починати гартування бажано поступово, спочатку просто обмиваючи обличчя або кінцівки холодною водою. Однак гартування може підійти не всім. Наприклад, слід бути обережними пацієнтам із серцево-суди</w:t>
      </w:r>
      <w:r w:rsidR="00520D0D">
        <w:rPr>
          <w:lang w:val="ru-RU"/>
        </w:rPr>
        <w:t xml:space="preserve">нними захворюваннями або людям </w:t>
      </w:r>
      <w:r w:rsidRPr="0072586E">
        <w:rPr>
          <w:lang w:val="ru-RU"/>
        </w:rPr>
        <w:t>з алергією на холод».</w:t>
      </w:r>
    </w:p>
    <w:p w:rsidR="00055CA2" w:rsidRDefault="00BE174F" w:rsidP="00D87665">
      <w:pPr>
        <w:pStyle w:val="Odrkakostka"/>
        <w:numPr>
          <w:ilvl w:val="0"/>
          <w:numId w:val="0"/>
        </w:numPr>
        <w:ind w:left="284"/>
        <w:rPr>
          <w:lang w:val="ru-RU"/>
        </w:rPr>
      </w:pPr>
      <w:r w:rsidRPr="00BE174F">
        <w:rPr>
          <w:b/>
          <w:sz w:val="24"/>
          <w:szCs w:val="24"/>
        </w:rPr>
        <w:t>Na základě informací z textu rozhodn</w:t>
      </w:r>
      <w:r w:rsidR="003A662E">
        <w:rPr>
          <w:b/>
          <w:sz w:val="24"/>
          <w:szCs w:val="24"/>
        </w:rPr>
        <w:t>i</w:t>
      </w:r>
      <w:r w:rsidR="00362696">
        <w:rPr>
          <w:b/>
          <w:sz w:val="24"/>
          <w:szCs w:val="24"/>
        </w:rPr>
        <w:t>, která tvrzení a)</w:t>
      </w:r>
      <w:r w:rsidR="00362696">
        <w:t>–</w:t>
      </w:r>
      <w:r w:rsidRPr="00BE174F">
        <w:rPr>
          <w:b/>
          <w:sz w:val="24"/>
          <w:szCs w:val="24"/>
        </w:rPr>
        <w:t xml:space="preserve">c) jsou pravdivá (P) </w:t>
      </w:r>
      <w:r w:rsidR="003A662E">
        <w:rPr>
          <w:b/>
          <w:sz w:val="24"/>
          <w:szCs w:val="24"/>
        </w:rPr>
        <w:t>a která</w:t>
      </w:r>
      <w:r w:rsidRPr="00BE174F">
        <w:rPr>
          <w:b/>
          <w:sz w:val="24"/>
          <w:szCs w:val="24"/>
        </w:rPr>
        <w:t xml:space="preserve"> naopak nepravdivá (N)</w:t>
      </w:r>
      <w:r>
        <w:t>:</w:t>
      </w:r>
    </w:p>
    <w:p w:rsidR="0072586E" w:rsidRPr="0072586E" w:rsidRDefault="0072586E" w:rsidP="00D87665">
      <w:pPr>
        <w:pStyle w:val="Odrkakostka"/>
        <w:numPr>
          <w:ilvl w:val="0"/>
          <w:numId w:val="0"/>
        </w:numPr>
        <w:ind w:left="284"/>
        <w:rPr>
          <w:lang w:val="ru-RU"/>
        </w:rPr>
      </w:pPr>
      <w:r w:rsidRPr="0072586E">
        <w:rPr>
          <w:lang w:val="ru-RU"/>
        </w:rPr>
        <w:t>На основі інформації з тексту визначте, які твердження а)–в) правил</w:t>
      </w:r>
      <w:r w:rsidR="00E55FC3">
        <w:rPr>
          <w:lang w:val="ru-RU"/>
        </w:rPr>
        <w:t>ьні (П), а які — хибні (Х</w:t>
      </w:r>
      <w:r w:rsidRPr="0072586E">
        <w:rPr>
          <w:lang w:val="ru-RU"/>
        </w:rPr>
        <w:t>):</w:t>
      </w:r>
    </w:p>
    <w:p w:rsidR="008311C7" w:rsidRPr="004A6559" w:rsidRDefault="00BE174F" w:rsidP="00D87665">
      <w:pPr>
        <w:pStyle w:val="Odrkakostka"/>
        <w:numPr>
          <w:ilvl w:val="0"/>
          <w:numId w:val="16"/>
        </w:numPr>
        <w:ind w:left="709" w:hanging="425"/>
      </w:pPr>
      <w:r>
        <w:t xml:space="preserve">Otužování </w:t>
      </w:r>
      <w:r w:rsidR="00841CE3">
        <w:t>snižuje krevní tlak</w:t>
      </w:r>
      <w:r>
        <w:t xml:space="preserve">, proto je vhodné </w:t>
      </w:r>
      <w:r w:rsidR="00841CE3">
        <w:t>zejména pro kardiaky</w:t>
      </w:r>
      <w:r>
        <w:t>.</w:t>
      </w:r>
    </w:p>
    <w:p w:rsidR="004A6559" w:rsidRPr="007D2437" w:rsidRDefault="004A6559" w:rsidP="004A6559">
      <w:pPr>
        <w:pStyle w:val="Odrkakostka"/>
        <w:numPr>
          <w:ilvl w:val="0"/>
          <w:numId w:val="0"/>
        </w:numPr>
        <w:ind w:left="284"/>
      </w:pPr>
      <w:r w:rsidRPr="004A6559">
        <w:t>а) Загартовування знижує артеріальний тиск, тому воно особливо підходить для серцевих хворих.</w:t>
      </w:r>
    </w:p>
    <w:p w:rsidR="008311C7" w:rsidRPr="004A6559" w:rsidRDefault="00BE174F" w:rsidP="00D87665">
      <w:pPr>
        <w:pStyle w:val="Odrkakostka"/>
        <w:numPr>
          <w:ilvl w:val="0"/>
          <w:numId w:val="16"/>
        </w:numPr>
        <w:ind w:left="709" w:hanging="425"/>
      </w:pPr>
      <w:r>
        <w:t>Otužovat by se měli všichni alergici,</w:t>
      </w:r>
      <w:r w:rsidR="00841CE3">
        <w:t xml:space="preserve"> jedná se totiž o velmi dobrou prevenci alergických obtíží.</w:t>
      </w:r>
    </w:p>
    <w:p w:rsidR="004A6559" w:rsidRDefault="004A6559" w:rsidP="004A6559">
      <w:pPr>
        <w:pStyle w:val="Odrkakostka"/>
        <w:numPr>
          <w:ilvl w:val="0"/>
          <w:numId w:val="0"/>
        </w:numPr>
        <w:ind w:left="284"/>
      </w:pPr>
      <w:r w:rsidRPr="004A6559">
        <w:t>б) Всім</w:t>
      </w:r>
      <w:r w:rsidR="002034BB">
        <w:t xml:space="preserve"> алергікам варто </w:t>
      </w:r>
      <w:r w:rsidR="002034BB">
        <w:rPr>
          <w:lang w:val="uk-UA"/>
        </w:rPr>
        <w:t>гартуватися</w:t>
      </w:r>
      <w:r w:rsidRPr="004A6559">
        <w:t>, оскільки це є дуже хорошою профілактикою алергічних проблем.</w:t>
      </w:r>
    </w:p>
    <w:p w:rsidR="00D87665" w:rsidRPr="004A6559" w:rsidRDefault="00841CE3" w:rsidP="00D87665">
      <w:pPr>
        <w:pStyle w:val="Odrkakostka"/>
        <w:numPr>
          <w:ilvl w:val="0"/>
          <w:numId w:val="16"/>
        </w:numPr>
        <w:ind w:left="709" w:hanging="425"/>
      </w:pPr>
      <w:r>
        <w:t>Otužování může působit preventivně na řadu fyzických i psychických potíží.</w:t>
      </w:r>
    </w:p>
    <w:p w:rsidR="004A6559" w:rsidRDefault="004A6559" w:rsidP="004A6559">
      <w:pPr>
        <w:pStyle w:val="Odrkakostka"/>
        <w:numPr>
          <w:ilvl w:val="0"/>
          <w:numId w:val="0"/>
        </w:numPr>
        <w:ind w:left="284"/>
        <w:sectPr w:rsidR="004A655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A6559">
        <w:t>в) Загартовування може мати профілактичний вплив на ряд фізичних і психологічних проблем.</w:t>
      </w:r>
    </w:p>
    <w:p w:rsidR="00EE3316" w:rsidRPr="004A6559" w:rsidRDefault="006F0305" w:rsidP="00D87665">
      <w:pPr>
        <w:pStyle w:val="kol-zadn"/>
        <w:numPr>
          <w:ilvl w:val="0"/>
          <w:numId w:val="11"/>
        </w:numPr>
      </w:pPr>
      <w:bookmarkStart w:id="4" w:name="_Hlk93049629"/>
      <w:r>
        <w:lastRenderedPageBreak/>
        <w:t xml:space="preserve">Stručně vysvětli, </w:t>
      </w:r>
      <w:r w:rsidR="0061295C">
        <w:t>proč ti lékař vždy po očkování nařídí alespoň na den klidový režim</w:t>
      </w:r>
      <w:r w:rsidR="00D87665">
        <w:t>:</w:t>
      </w:r>
    </w:p>
    <w:p w:rsidR="004A6559" w:rsidRDefault="004A6559" w:rsidP="004A6559">
      <w:pPr>
        <w:pStyle w:val="kol-zadn"/>
        <w:numPr>
          <w:ilvl w:val="0"/>
          <w:numId w:val="0"/>
        </w:numPr>
        <w:ind w:left="360"/>
      </w:pPr>
      <w:r w:rsidRPr="004A6559">
        <w:t>3. Коротко поясніть, чому ваш лікар завжди наказує вам відпочити принаймні добу після щеплення:</w:t>
      </w:r>
    </w:p>
    <w:bookmarkEnd w:id="3"/>
    <w:p w:rsidR="0061295C" w:rsidRDefault="0061295C" w:rsidP="0061295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"/>
    <w:p w:rsidR="0061295C" w:rsidRDefault="0061295C" w:rsidP="0061295C">
      <w:pPr>
        <w:pStyle w:val="dekodpov"/>
      </w:pPr>
    </w:p>
    <w:p w:rsidR="003F335F" w:rsidRPr="004A6559" w:rsidRDefault="00756B06" w:rsidP="00FA47B4">
      <w:pPr>
        <w:pStyle w:val="kol-zadn"/>
        <w:numPr>
          <w:ilvl w:val="0"/>
          <w:numId w:val="11"/>
        </w:numPr>
      </w:pPr>
      <w:r>
        <w:t>Vyhledej dva argumenty pro</w:t>
      </w:r>
      <w:r w:rsidR="00362696">
        <w:t>ti a dva argumenty pro</w:t>
      </w:r>
      <w:r>
        <w:t xml:space="preserve"> očkování </w:t>
      </w:r>
      <w:r w:rsidR="00362696">
        <w:t>proti onemocnění covid-19.</w:t>
      </w:r>
    </w:p>
    <w:p w:rsidR="004A6559" w:rsidRDefault="004A6559" w:rsidP="004A6559">
      <w:pPr>
        <w:pStyle w:val="kol-zadn"/>
        <w:numPr>
          <w:ilvl w:val="0"/>
          <w:numId w:val="0"/>
        </w:numPr>
        <w:ind w:left="360"/>
      </w:pPr>
      <w:r w:rsidRPr="004A6559">
        <w:t xml:space="preserve">4. Знайти два аргументи </w:t>
      </w:r>
      <w:r w:rsidR="002034BB">
        <w:rPr>
          <w:lang w:val="uk-UA"/>
        </w:rPr>
        <w:t>«</w:t>
      </w:r>
      <w:r w:rsidRPr="004A6559">
        <w:t>проти</w:t>
      </w:r>
      <w:r w:rsidR="002034BB">
        <w:rPr>
          <w:lang w:val="uk-UA"/>
        </w:rPr>
        <w:t>»</w:t>
      </w:r>
      <w:r w:rsidRPr="004A6559">
        <w:t xml:space="preserve"> і два аргу</w:t>
      </w:r>
      <w:r w:rsidR="002034BB">
        <w:t xml:space="preserve">менти </w:t>
      </w:r>
      <w:r w:rsidR="002034BB">
        <w:rPr>
          <w:lang w:val="uk-UA"/>
        </w:rPr>
        <w:t>«</w:t>
      </w:r>
      <w:r w:rsidR="002034BB">
        <w:t>за</w:t>
      </w:r>
      <w:r w:rsidR="002034BB">
        <w:rPr>
          <w:lang w:val="uk-UA"/>
        </w:rPr>
        <w:t>»</w:t>
      </w:r>
      <w:r w:rsidR="002034BB">
        <w:t xml:space="preserve"> вакцинацію від </w:t>
      </w:r>
      <w:r w:rsidR="002034BB" w:rsidRPr="002034BB">
        <w:rPr>
          <w:rStyle w:val="ad"/>
          <w:bCs/>
          <w:i w:val="0"/>
          <w:iCs w:val="0"/>
          <w:color w:val="000000" w:themeColor="text1"/>
          <w:szCs w:val="24"/>
          <w:shd w:val="clear" w:color="auto" w:fill="FFFFFF"/>
        </w:rPr>
        <w:t>COVID</w:t>
      </w:r>
      <w:r w:rsidR="002034BB" w:rsidRPr="002034BB">
        <w:rPr>
          <w:color w:val="000000" w:themeColor="text1"/>
          <w:szCs w:val="24"/>
          <w:shd w:val="clear" w:color="auto" w:fill="FFFFFF"/>
        </w:rPr>
        <w:t>-19</w:t>
      </w:r>
      <w:r w:rsidRPr="004A6559">
        <w:t>.</w:t>
      </w:r>
    </w:p>
    <w:p w:rsidR="00841CE3" w:rsidRPr="00520D0D" w:rsidRDefault="00756B06" w:rsidP="007155A4">
      <w:pPr>
        <w:pStyle w:val="kol-zadn"/>
        <w:numPr>
          <w:ilvl w:val="0"/>
          <w:numId w:val="0"/>
        </w:numPr>
        <w:ind w:left="708"/>
      </w:pPr>
      <w:r>
        <w:t>U</w:t>
      </w:r>
      <w:r w:rsidR="003F335F">
        <w:t> </w:t>
      </w:r>
      <w:r>
        <w:t xml:space="preserve">každého názoru </w:t>
      </w:r>
      <w:r w:rsidRPr="003F335F">
        <w:t>uveď zdroj</w:t>
      </w:r>
      <w:r>
        <w:t>.</w:t>
      </w:r>
    </w:p>
    <w:p w:rsidR="004A6559" w:rsidRPr="004A6559" w:rsidRDefault="004A6559" w:rsidP="007155A4">
      <w:pPr>
        <w:pStyle w:val="kol-zadn"/>
        <w:numPr>
          <w:ilvl w:val="0"/>
          <w:numId w:val="0"/>
        </w:numPr>
        <w:ind w:left="708"/>
        <w:rPr>
          <w:lang w:val="ru-RU"/>
        </w:rPr>
        <w:sectPr w:rsidR="004A6559" w:rsidRPr="004A6559" w:rsidSect="00D87665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A6559">
        <w:rPr>
          <w:lang w:val="ru-RU"/>
        </w:rPr>
        <w:t>Наведіть джерело для кожної думки.</w:t>
      </w:r>
    </w:p>
    <w:tbl>
      <w:tblPr>
        <w:tblStyle w:val="a3"/>
        <w:tblW w:w="0" w:type="auto"/>
        <w:tblLook w:val="04A0"/>
      </w:tblPr>
      <w:tblGrid>
        <w:gridCol w:w="8500"/>
        <w:gridCol w:w="1827"/>
      </w:tblGrid>
      <w:tr w:rsidR="003F335F" w:rsidTr="00553B41">
        <w:tc>
          <w:tcPr>
            <w:tcW w:w="8500" w:type="dxa"/>
          </w:tcPr>
          <w:p w:rsidR="003F335F" w:rsidRDefault="003F335F" w:rsidP="003F335F">
            <w:pPr>
              <w:rPr>
                <w:lang w:val="ru-RU"/>
              </w:rPr>
            </w:pPr>
            <w:r>
              <w:lastRenderedPageBreak/>
              <w:t xml:space="preserve">argument </w:t>
            </w:r>
            <w:r w:rsidRPr="003F335F">
              <w:rPr>
                <w:b/>
              </w:rPr>
              <w:t>pro</w:t>
            </w:r>
            <w:r w:rsidR="00362696">
              <w:rPr>
                <w:b/>
              </w:rPr>
              <w:t>ti</w:t>
            </w:r>
            <w:r>
              <w:t xml:space="preserve"> očkování (1):</w:t>
            </w:r>
          </w:p>
          <w:p w:rsidR="00C568E0" w:rsidRDefault="004A6559" w:rsidP="00C568E0">
            <w:pPr>
              <w:rPr>
                <w:lang w:val="ru-RU"/>
              </w:rPr>
            </w:pPr>
            <w:r w:rsidRPr="004A6559">
              <w:rPr>
                <w:lang w:val="ru-RU"/>
              </w:rPr>
              <w:t xml:space="preserve">аргумент </w:t>
            </w:r>
            <w:r w:rsidRPr="002034BB">
              <w:rPr>
                <w:b/>
                <w:color w:val="000000" w:themeColor="text1"/>
                <w:lang w:val="ru-RU"/>
              </w:rPr>
              <w:t>проти</w:t>
            </w:r>
            <w:r w:rsidRPr="004A6559">
              <w:rPr>
                <w:lang w:val="ru-RU"/>
              </w:rPr>
              <w:t xml:space="preserve"> вакцинації</w:t>
            </w:r>
            <w:r w:rsidR="00C568E0">
              <w:rPr>
                <w:lang w:val="ru-RU"/>
              </w:rPr>
              <w:t xml:space="preserve"> </w:t>
            </w:r>
            <w:r w:rsidR="00C568E0">
              <w:t>(1):</w:t>
            </w:r>
          </w:p>
          <w:p w:rsidR="004A6559" w:rsidRPr="004A6559" w:rsidRDefault="004A6559" w:rsidP="003F335F">
            <w:pPr>
              <w:rPr>
                <w:lang w:val="ru-RU"/>
              </w:rPr>
            </w:pPr>
          </w:p>
          <w:p w:rsidR="003F335F" w:rsidRDefault="003F335F" w:rsidP="003F335F"/>
          <w:p w:rsidR="003F335F" w:rsidRDefault="003F335F" w:rsidP="003F335F"/>
          <w:p w:rsidR="003F335F" w:rsidRDefault="003F335F" w:rsidP="003F335F">
            <w:pPr>
              <w:pStyle w:val="aa"/>
            </w:pPr>
          </w:p>
        </w:tc>
        <w:tc>
          <w:tcPr>
            <w:tcW w:w="1827" w:type="dxa"/>
          </w:tcPr>
          <w:p w:rsidR="003F335F" w:rsidRDefault="003F335F" w:rsidP="007D2437">
            <w:pPr>
              <w:rPr>
                <w:lang w:val="ru-RU"/>
              </w:rPr>
            </w:pPr>
            <w:r>
              <w:t>zdroj</w:t>
            </w:r>
            <w:r w:rsidR="00553B41">
              <w:t xml:space="preserve"> 1</w:t>
            </w:r>
            <w:r>
              <w:t>:</w:t>
            </w:r>
          </w:p>
          <w:p w:rsidR="00C568E0" w:rsidRPr="00C568E0" w:rsidRDefault="00C568E0" w:rsidP="007D2437">
            <w:pPr>
              <w:rPr>
                <w:lang w:val="ru-RU"/>
              </w:rPr>
            </w:pPr>
            <w:r w:rsidRPr="00C568E0">
              <w:rPr>
                <w:lang w:val="ru-RU"/>
              </w:rPr>
              <w:t>джерело 1:</w:t>
            </w:r>
          </w:p>
        </w:tc>
      </w:tr>
      <w:tr w:rsidR="003F335F" w:rsidTr="00553B41">
        <w:tc>
          <w:tcPr>
            <w:tcW w:w="8500" w:type="dxa"/>
          </w:tcPr>
          <w:p w:rsidR="003F335F" w:rsidRPr="00520D0D" w:rsidRDefault="003F335F" w:rsidP="003F335F">
            <w:r>
              <w:t xml:space="preserve">argument </w:t>
            </w:r>
            <w:r w:rsidRPr="003F335F">
              <w:rPr>
                <w:b/>
              </w:rPr>
              <w:t>pro</w:t>
            </w:r>
            <w:r w:rsidR="00362696">
              <w:rPr>
                <w:b/>
              </w:rPr>
              <w:t>ti</w:t>
            </w:r>
            <w:r>
              <w:t xml:space="preserve"> očkování (2):</w:t>
            </w:r>
          </w:p>
          <w:p w:rsidR="00C568E0" w:rsidRPr="00520D0D" w:rsidRDefault="00C568E0" w:rsidP="003F335F">
            <w:r w:rsidRPr="00520D0D">
              <w:t xml:space="preserve">аргумент </w:t>
            </w:r>
            <w:r w:rsidRPr="002034BB">
              <w:rPr>
                <w:b/>
              </w:rPr>
              <w:t>проти</w:t>
            </w:r>
            <w:r w:rsidRPr="00520D0D">
              <w:t xml:space="preserve"> вакцинації (2):</w:t>
            </w:r>
          </w:p>
          <w:p w:rsidR="003F335F" w:rsidRDefault="003F335F" w:rsidP="003F335F"/>
          <w:p w:rsidR="003F335F" w:rsidRDefault="003F335F" w:rsidP="003F335F"/>
          <w:p w:rsidR="003F335F" w:rsidRDefault="003F335F" w:rsidP="003F335F"/>
        </w:tc>
        <w:tc>
          <w:tcPr>
            <w:tcW w:w="1827" w:type="dxa"/>
          </w:tcPr>
          <w:p w:rsidR="003F335F" w:rsidRDefault="00553B41" w:rsidP="003F335F">
            <w:pPr>
              <w:rPr>
                <w:lang w:val="ru-RU"/>
              </w:rPr>
            </w:pPr>
            <w:r>
              <w:t>z</w:t>
            </w:r>
            <w:r w:rsidR="003F335F">
              <w:t>droj</w:t>
            </w:r>
            <w:r>
              <w:t xml:space="preserve"> 2</w:t>
            </w:r>
            <w:r w:rsidR="003F335F">
              <w:t>:</w:t>
            </w:r>
          </w:p>
          <w:p w:rsidR="00C568E0" w:rsidRPr="00C568E0" w:rsidRDefault="00C568E0" w:rsidP="003F335F">
            <w:pPr>
              <w:rPr>
                <w:lang w:val="ru-RU"/>
              </w:rPr>
            </w:pPr>
            <w:r>
              <w:rPr>
                <w:lang w:val="ru-RU"/>
              </w:rPr>
              <w:t>джерело 2</w:t>
            </w:r>
            <w:r w:rsidRPr="00C568E0">
              <w:rPr>
                <w:lang w:val="ru-RU"/>
              </w:rPr>
              <w:t>:</w:t>
            </w:r>
          </w:p>
        </w:tc>
      </w:tr>
      <w:tr w:rsidR="003F335F" w:rsidTr="00553B41">
        <w:tc>
          <w:tcPr>
            <w:tcW w:w="8500" w:type="dxa"/>
          </w:tcPr>
          <w:p w:rsidR="003F335F" w:rsidRPr="00520D0D" w:rsidRDefault="003F335F" w:rsidP="003F335F">
            <w:r>
              <w:t xml:space="preserve">argument </w:t>
            </w:r>
            <w:r w:rsidR="00362696">
              <w:rPr>
                <w:b/>
              </w:rPr>
              <w:t>pro</w:t>
            </w:r>
            <w:r>
              <w:t xml:space="preserve"> očkování (1):</w:t>
            </w:r>
          </w:p>
          <w:p w:rsidR="00C568E0" w:rsidRPr="00520D0D" w:rsidRDefault="00C568E0" w:rsidP="003F335F">
            <w:r w:rsidRPr="00520D0D">
              <w:t xml:space="preserve">аргумент </w:t>
            </w:r>
            <w:r w:rsidRPr="002034BB">
              <w:rPr>
                <w:b/>
              </w:rPr>
              <w:t>за</w:t>
            </w:r>
            <w:r w:rsidRPr="00520D0D">
              <w:t xml:space="preserve"> щеплення (1):</w:t>
            </w:r>
          </w:p>
          <w:p w:rsidR="003F335F" w:rsidRDefault="003F335F" w:rsidP="003F335F"/>
          <w:p w:rsidR="003F335F" w:rsidRDefault="003F335F" w:rsidP="003F335F"/>
          <w:p w:rsidR="003F335F" w:rsidRDefault="003F335F" w:rsidP="003F335F"/>
        </w:tc>
        <w:tc>
          <w:tcPr>
            <w:tcW w:w="1827" w:type="dxa"/>
          </w:tcPr>
          <w:p w:rsidR="003F335F" w:rsidRDefault="00553B41" w:rsidP="003F335F">
            <w:pPr>
              <w:rPr>
                <w:lang w:val="ru-RU"/>
              </w:rPr>
            </w:pPr>
            <w:r>
              <w:t>z</w:t>
            </w:r>
            <w:r w:rsidR="003F335F">
              <w:t>droj</w:t>
            </w:r>
            <w:r>
              <w:t xml:space="preserve"> 3</w:t>
            </w:r>
            <w:r w:rsidR="003F335F">
              <w:t>:</w:t>
            </w:r>
          </w:p>
          <w:p w:rsidR="00C568E0" w:rsidRPr="00C568E0" w:rsidRDefault="00C568E0" w:rsidP="003F335F">
            <w:pPr>
              <w:rPr>
                <w:lang w:val="ru-RU"/>
              </w:rPr>
            </w:pPr>
            <w:r>
              <w:rPr>
                <w:lang w:val="ru-RU"/>
              </w:rPr>
              <w:t>джерело 3</w:t>
            </w:r>
            <w:r w:rsidRPr="00C568E0">
              <w:rPr>
                <w:lang w:val="ru-RU"/>
              </w:rPr>
              <w:t>:</w:t>
            </w:r>
          </w:p>
        </w:tc>
      </w:tr>
      <w:tr w:rsidR="003F335F" w:rsidTr="00553B41">
        <w:tc>
          <w:tcPr>
            <w:tcW w:w="8500" w:type="dxa"/>
          </w:tcPr>
          <w:p w:rsidR="00C568E0" w:rsidRPr="00520D0D" w:rsidRDefault="003F335F" w:rsidP="003F335F">
            <w:r>
              <w:t xml:space="preserve">argument </w:t>
            </w:r>
            <w:r w:rsidR="00362696">
              <w:rPr>
                <w:b/>
              </w:rPr>
              <w:t>pro</w:t>
            </w:r>
            <w:r>
              <w:t xml:space="preserve"> očkování (2):</w:t>
            </w:r>
          </w:p>
          <w:p w:rsidR="003F335F" w:rsidRDefault="00C568E0" w:rsidP="003F335F">
            <w:r w:rsidRPr="00C568E0">
              <w:t xml:space="preserve">аргумент </w:t>
            </w:r>
            <w:r w:rsidRPr="002034BB">
              <w:rPr>
                <w:b/>
              </w:rPr>
              <w:t>за</w:t>
            </w:r>
            <w:r w:rsidRPr="00C568E0">
              <w:t xml:space="preserve"> щеплення (2):</w:t>
            </w:r>
          </w:p>
          <w:p w:rsidR="003F335F" w:rsidRDefault="003F335F" w:rsidP="003F335F"/>
          <w:p w:rsidR="003F335F" w:rsidRDefault="003F335F" w:rsidP="003F335F"/>
        </w:tc>
        <w:tc>
          <w:tcPr>
            <w:tcW w:w="1827" w:type="dxa"/>
          </w:tcPr>
          <w:p w:rsidR="003F335F" w:rsidRDefault="00553B41" w:rsidP="003F335F">
            <w:pPr>
              <w:rPr>
                <w:lang w:val="ru-RU"/>
              </w:rPr>
            </w:pPr>
            <w:r>
              <w:t>z</w:t>
            </w:r>
            <w:r w:rsidR="003F335F">
              <w:t>droj</w:t>
            </w:r>
            <w:r>
              <w:t xml:space="preserve"> 4</w:t>
            </w:r>
            <w:r w:rsidR="003F335F">
              <w:t>:</w:t>
            </w:r>
          </w:p>
          <w:p w:rsidR="00C568E0" w:rsidRPr="00C568E0" w:rsidRDefault="00C568E0" w:rsidP="003F335F">
            <w:pPr>
              <w:rPr>
                <w:lang w:val="ru-RU"/>
              </w:rPr>
            </w:pPr>
            <w:r>
              <w:rPr>
                <w:lang w:val="ru-RU"/>
              </w:rPr>
              <w:t>джерело 4</w:t>
            </w:r>
            <w:r w:rsidRPr="00C568E0">
              <w:rPr>
                <w:lang w:val="ru-RU"/>
              </w:rPr>
              <w:t>:</w:t>
            </w:r>
          </w:p>
        </w:tc>
      </w:tr>
    </w:tbl>
    <w:p w:rsidR="003F335F" w:rsidRDefault="003F335F" w:rsidP="007D2437"/>
    <w:p w:rsidR="003F335F" w:rsidRPr="00520D0D" w:rsidRDefault="00553B41" w:rsidP="00553B41">
      <w:pPr>
        <w:ind w:left="851"/>
        <w:rPr>
          <w:rFonts w:ascii="Arial" w:hAnsi="Arial" w:cs="Arial"/>
          <w:b/>
          <w:sz w:val="24"/>
          <w:szCs w:val="24"/>
        </w:rPr>
      </w:pPr>
      <w:r w:rsidRPr="00553B41">
        <w:rPr>
          <w:rFonts w:ascii="Arial" w:hAnsi="Arial" w:cs="Arial"/>
          <w:b/>
          <w:sz w:val="24"/>
          <w:szCs w:val="24"/>
        </w:rPr>
        <w:t xml:space="preserve">U každého informačního zdroje dále na čtyřbodové škále </w:t>
      </w:r>
      <w:r>
        <w:rPr>
          <w:rFonts w:ascii="Arial" w:hAnsi="Arial" w:cs="Arial"/>
          <w:b/>
          <w:sz w:val="24"/>
          <w:szCs w:val="24"/>
        </w:rPr>
        <w:t>(</w:t>
      </w:r>
      <w:r>
        <w:t>velmi důvěryhodný – spíše důvěryhodný – spíše nedůvěryhodný – velmi nedůvěryhodný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553B41">
        <w:rPr>
          <w:rFonts w:ascii="Arial" w:hAnsi="Arial" w:cs="Arial"/>
          <w:b/>
          <w:sz w:val="24"/>
          <w:szCs w:val="24"/>
        </w:rPr>
        <w:t>zakroužkuj, jak důvěryhodný tento zdroj pro tebe je:</w:t>
      </w:r>
    </w:p>
    <w:p w:rsidR="00150110" w:rsidRPr="00150110" w:rsidRDefault="00150110" w:rsidP="00553B41">
      <w:pPr>
        <w:ind w:left="851"/>
        <w:rPr>
          <w:rFonts w:ascii="Arial" w:hAnsi="Arial" w:cs="Arial"/>
          <w:b/>
          <w:sz w:val="24"/>
          <w:szCs w:val="24"/>
          <w:lang w:val="ru-RU"/>
        </w:rPr>
      </w:pPr>
      <w:r w:rsidRPr="00150110">
        <w:rPr>
          <w:rFonts w:ascii="Arial" w:hAnsi="Arial" w:cs="Arial"/>
          <w:b/>
          <w:sz w:val="24"/>
          <w:szCs w:val="24"/>
          <w:lang w:val="ru-RU"/>
        </w:rPr>
        <w:lastRenderedPageBreak/>
        <w:t>Для кожн</w:t>
      </w:r>
      <w:r w:rsidR="004559BE">
        <w:rPr>
          <w:rFonts w:ascii="Arial" w:hAnsi="Arial" w:cs="Arial"/>
          <w:b/>
          <w:sz w:val="24"/>
          <w:szCs w:val="24"/>
          <w:lang w:val="ru-RU"/>
        </w:rPr>
        <w:t>ого джерела інформації обведіть</w:t>
      </w:r>
      <w:r w:rsidRPr="00150110">
        <w:rPr>
          <w:rFonts w:ascii="Arial" w:hAnsi="Arial" w:cs="Arial"/>
          <w:b/>
          <w:sz w:val="24"/>
          <w:szCs w:val="24"/>
          <w:lang w:val="ru-RU"/>
        </w:rPr>
        <w:t>, наскіль</w:t>
      </w:r>
      <w:r w:rsidR="007A773B">
        <w:rPr>
          <w:rFonts w:ascii="Arial" w:hAnsi="Arial" w:cs="Arial"/>
          <w:b/>
          <w:sz w:val="24"/>
          <w:szCs w:val="24"/>
          <w:lang w:val="ru-RU"/>
        </w:rPr>
        <w:t>ки це джерело для вас є правдивим</w:t>
      </w:r>
      <w:r w:rsidRPr="00150110">
        <w:rPr>
          <w:rFonts w:ascii="Arial" w:hAnsi="Arial" w:cs="Arial"/>
          <w:b/>
          <w:sz w:val="24"/>
          <w:szCs w:val="24"/>
          <w:lang w:val="ru-RU"/>
        </w:rPr>
        <w:t xml:space="preserve"> за чотирибальною шкалою (дуже заслуговує на довіру - швидше заслуговує на довіру - швидше не заслуговує на довіру - дуже не заслуговує на довіру):</w:t>
      </w:r>
    </w:p>
    <w:p w:rsidR="00553B41" w:rsidRDefault="00553B41" w:rsidP="007D2437">
      <w:pPr>
        <w:rPr>
          <w:lang w:val="ru-RU"/>
        </w:rPr>
      </w:pPr>
      <w:r w:rsidRPr="00553B41">
        <w:rPr>
          <w:b/>
        </w:rPr>
        <w:t>zdroj 1</w:t>
      </w:r>
      <w:r>
        <w:t>: velmi důvěryhodný – spíše důvěryhodný – spíše nedůvěryhodný – velmi nedůvěryhodný</w:t>
      </w:r>
    </w:p>
    <w:p w:rsidR="00150110" w:rsidRPr="00150110" w:rsidRDefault="00150110" w:rsidP="007D2437">
      <w:pPr>
        <w:rPr>
          <w:lang w:val="ru-RU"/>
        </w:rPr>
      </w:pPr>
      <w:r w:rsidRPr="00150110">
        <w:rPr>
          <w:b/>
          <w:lang w:val="ru-RU"/>
        </w:rPr>
        <w:t>джерело 1:</w:t>
      </w:r>
      <w:r w:rsidRPr="00150110">
        <w:rPr>
          <w:lang w:val="ru-RU"/>
        </w:rPr>
        <w:t xml:space="preserve"> дуже заслуговує на довіру - швидше заслуговує на довіру - швидше на ненадійний - дуже ненадійний</w:t>
      </w:r>
    </w:p>
    <w:p w:rsidR="00553B41" w:rsidRDefault="00553B41" w:rsidP="007D2437">
      <w:pPr>
        <w:rPr>
          <w:lang w:val="ru-RU"/>
        </w:rPr>
      </w:pPr>
      <w:r w:rsidRPr="00553B41">
        <w:rPr>
          <w:b/>
        </w:rPr>
        <w:t>zdroj 2</w:t>
      </w:r>
      <w:r>
        <w:t>: velmi důvěryhodný – spíše důvěryhodný – spíše nedůvěryhodný – velmi nedůvěryhodný</w:t>
      </w:r>
    </w:p>
    <w:p w:rsidR="00150110" w:rsidRPr="00150110" w:rsidRDefault="00150110" w:rsidP="007D2437">
      <w:pPr>
        <w:rPr>
          <w:lang w:val="ru-RU"/>
        </w:rPr>
      </w:pPr>
      <w:r w:rsidRPr="00150110">
        <w:rPr>
          <w:b/>
          <w:lang w:val="ru-RU"/>
        </w:rPr>
        <w:t>джерело 2:</w:t>
      </w:r>
      <w:r w:rsidRPr="00150110">
        <w:rPr>
          <w:lang w:val="ru-RU"/>
        </w:rPr>
        <w:t xml:space="preserve"> дуже заслуговує на довіру - швидше заслуговує на довіру - швидше на ненадійний - дуже ненадійний</w:t>
      </w:r>
    </w:p>
    <w:p w:rsidR="00553B41" w:rsidRDefault="00553B41" w:rsidP="007D2437">
      <w:pPr>
        <w:rPr>
          <w:lang w:val="ru-RU"/>
        </w:rPr>
      </w:pPr>
      <w:r w:rsidRPr="00553B41">
        <w:rPr>
          <w:b/>
        </w:rPr>
        <w:t>zdroj 3</w:t>
      </w:r>
      <w:r>
        <w:t>: velmi důvěryhodný – spíše důvěryhodný – spíše nedůvěryhodný – velmi nedůvěryhodný</w:t>
      </w:r>
    </w:p>
    <w:p w:rsidR="00150110" w:rsidRPr="00150110" w:rsidRDefault="00150110" w:rsidP="007D2437">
      <w:pPr>
        <w:rPr>
          <w:lang w:val="ru-RU"/>
        </w:rPr>
      </w:pPr>
      <w:r>
        <w:rPr>
          <w:b/>
          <w:lang w:val="ru-RU"/>
        </w:rPr>
        <w:t>джерело 3</w:t>
      </w:r>
      <w:r w:rsidRPr="00150110">
        <w:rPr>
          <w:b/>
          <w:lang w:val="ru-RU"/>
        </w:rPr>
        <w:t>:</w:t>
      </w:r>
      <w:r w:rsidRPr="00150110">
        <w:rPr>
          <w:lang w:val="ru-RU"/>
        </w:rPr>
        <w:t xml:space="preserve"> дуже заслуговує на довіру - швидше заслуговує на довіру - швидше на ненадійний - дуже ненадійний</w:t>
      </w:r>
    </w:p>
    <w:p w:rsidR="00553B41" w:rsidRDefault="00553B41" w:rsidP="007D2437">
      <w:pPr>
        <w:rPr>
          <w:lang w:val="ru-RU"/>
        </w:rPr>
      </w:pPr>
      <w:r w:rsidRPr="00553B41">
        <w:rPr>
          <w:b/>
        </w:rPr>
        <w:t>zdroj 4</w:t>
      </w:r>
      <w:r>
        <w:t>: velmi důvěryhodný – spíše důvěryhodný – spíše nedůvěryhodný – velmi nedůvěryhodný</w:t>
      </w:r>
    </w:p>
    <w:p w:rsidR="00150110" w:rsidRPr="00150110" w:rsidRDefault="00150110" w:rsidP="007D2437">
      <w:pPr>
        <w:rPr>
          <w:lang w:val="ru-RU"/>
        </w:rPr>
      </w:pPr>
      <w:r w:rsidRPr="00150110">
        <w:rPr>
          <w:b/>
          <w:lang w:val="ru-RU"/>
        </w:rPr>
        <w:t>джерело 4:</w:t>
      </w:r>
      <w:r w:rsidRPr="00150110">
        <w:rPr>
          <w:lang w:val="ru-RU"/>
        </w:rPr>
        <w:t xml:space="preserve"> дуже заслуговує на довіру - швидше заслуговує на довіру - швидше на ненадійний - дуже ненадійний</w:t>
      </w:r>
    </w:p>
    <w:p w:rsidR="00553B41" w:rsidRDefault="00553B41" w:rsidP="007D2437"/>
    <w:p w:rsidR="00553B41" w:rsidRDefault="00553B41" w:rsidP="00EA3EF5">
      <w:pPr>
        <w:pStyle w:val="dekodpov"/>
        <w:ind w:left="0"/>
      </w:pPr>
      <w:r>
        <w:br w:type="page"/>
      </w: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Pr="00520D0D" w:rsidRDefault="00362696" w:rsidP="00194B7F">
      <w:pPr>
        <w:pStyle w:val="Sebereflexeka"/>
        <w:rPr>
          <w:lang w:val="en-US"/>
        </w:rPr>
      </w:pPr>
      <w:r>
        <w:lastRenderedPageBreak/>
        <w:t>Co jsem se naučil/a</w:t>
      </w:r>
      <w:r w:rsidR="00EE3316">
        <w:t>:</w:t>
      </w:r>
    </w:p>
    <w:p w:rsidR="008932D7" w:rsidRPr="00520D0D" w:rsidRDefault="008932D7" w:rsidP="00194B7F">
      <w:pPr>
        <w:pStyle w:val="Sebereflexeka"/>
        <w:rPr>
          <w:lang w:val="en-US"/>
        </w:rPr>
        <w:sectPr w:rsidR="008932D7" w:rsidRPr="00520D0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8932D7" w:rsidRDefault="008932D7" w:rsidP="008932D7">
      <w:pPr>
        <w:pStyle w:val="Sebereflexeka"/>
      </w:pPr>
      <w:r>
        <w:rPr>
          <w:lang w:val="uk-UA"/>
        </w:rPr>
        <w:lastRenderedPageBreak/>
        <w:t>Чого я навчився(лася)</w:t>
      </w:r>
      <w:r>
        <w:t>:</w:t>
      </w:r>
    </w:p>
    <w:p w:rsidR="00C31B60" w:rsidRDefault="00DB214F" w:rsidP="00553B41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DB214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560.9pt;width:541.35pt;height:80.4pt;z-index:25166336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0dVKW94AAAALAQAADwAAAGRycy9kb3ducmV2LnhtbEyPQU/DMAyF70j8h8hI3FjS&#10;CEYpTScE4gpiwKTdssZrKxqnarK1/Hu8E7vZfk/P3ytXs+/FEcfYBTKQLRQIpDq4jhoDX5+vNzmI&#10;mCw52wdCA78YYVVdXpS2cGGiDzyuUyM4hGJhDbQpDYWUsW7R27gIAxJr+zB6m3gdG+lGO3G476VW&#10;aim97Yg/tHbA5xbrn/XBG/h+2283t+q9efF3wxRmJck/SGOur+anRxAJ5/RvhhM+o0PFTLtwIBdF&#10;b4CLJL5mOuMGJ13l+h7Ejied6yXIqpTnHao/AA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NHVSlveAAAACwEAAA8AAAAAAAAAAAAAAAAAbwQAAGRycy9kb3ducmV2LnhtbFBLBQYAAAAA&#10;BAAEAPMAAAB6BQAAAAA=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63163A">
                    <w:t>Radka Dvořáková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 anchorx="margin"/>
          </v:shape>
        </w:pic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5D" w:rsidRDefault="007B665D">
      <w:pPr>
        <w:spacing w:after="0" w:line="240" w:lineRule="auto"/>
      </w:pPr>
      <w:r>
        <w:separator/>
      </w:r>
    </w:p>
  </w:endnote>
  <w:endnote w:type="continuationSeparator" w:id="1">
    <w:p w:rsidR="007B665D" w:rsidRDefault="007B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5D" w:rsidRDefault="007B665D">
      <w:pPr>
        <w:spacing w:after="0" w:line="240" w:lineRule="auto"/>
      </w:pPr>
      <w:r>
        <w:separator/>
      </w:r>
    </w:p>
  </w:footnote>
  <w:footnote w:type="continuationSeparator" w:id="1">
    <w:p w:rsidR="007B665D" w:rsidRDefault="007B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.4pt;height:3.6pt" o:bullet="t">
        <v:imagedata r:id="rId1" o:title="odrazka"/>
      </v:shape>
    </w:pict>
  </w:numPicBullet>
  <w:numPicBullet w:numPicBulletId="1">
    <w:pict>
      <v:shape id="_x0000_i1072" type="#_x0000_t75" style="width:5.4pt;height:3.6pt" o:bullet="t">
        <v:imagedata r:id="rId2" o:title="videoodrazka"/>
      </v:shape>
    </w:pict>
  </w:numPicBullet>
  <w:numPicBullet w:numPicBulletId="2">
    <w:pict>
      <v:shape id="_x0000_i1073" type="#_x0000_t75" style="width:12.6pt;height:12pt" o:bullet="t">
        <v:imagedata r:id="rId3" o:title="videoodrazka"/>
      </v:shape>
    </w:pict>
  </w:numPicBullet>
  <w:numPicBullet w:numPicBulletId="3">
    <w:pict>
      <v:shape id="_x0000_i1074" type="#_x0000_t75" style="width:24.6pt;height:24.6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11A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63934"/>
    <w:multiLevelType w:val="hybridMultilevel"/>
    <w:tmpl w:val="7730084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04A53"/>
    <w:multiLevelType w:val="hybridMultilevel"/>
    <w:tmpl w:val="46467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E6BE0"/>
    <w:multiLevelType w:val="hybridMultilevel"/>
    <w:tmpl w:val="F28436B4"/>
    <w:lvl w:ilvl="0" w:tplc="BDAE46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1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55CA2"/>
    <w:rsid w:val="00106D77"/>
    <w:rsid w:val="0011432B"/>
    <w:rsid w:val="00150110"/>
    <w:rsid w:val="00194B7F"/>
    <w:rsid w:val="002034BB"/>
    <w:rsid w:val="00241D37"/>
    <w:rsid w:val="0027553F"/>
    <w:rsid w:val="0029580F"/>
    <w:rsid w:val="002C10F6"/>
    <w:rsid w:val="002D14F9"/>
    <w:rsid w:val="002D5A52"/>
    <w:rsid w:val="00301E59"/>
    <w:rsid w:val="003115C3"/>
    <w:rsid w:val="0034765D"/>
    <w:rsid w:val="00362696"/>
    <w:rsid w:val="003A662E"/>
    <w:rsid w:val="003F335F"/>
    <w:rsid w:val="004210B0"/>
    <w:rsid w:val="004236CA"/>
    <w:rsid w:val="004343E9"/>
    <w:rsid w:val="004559BE"/>
    <w:rsid w:val="004A6559"/>
    <w:rsid w:val="004E721C"/>
    <w:rsid w:val="004F6248"/>
    <w:rsid w:val="00520D0D"/>
    <w:rsid w:val="00553B41"/>
    <w:rsid w:val="005E2369"/>
    <w:rsid w:val="0061295C"/>
    <w:rsid w:val="0063163A"/>
    <w:rsid w:val="00643389"/>
    <w:rsid w:val="006A2ABC"/>
    <w:rsid w:val="006A2CC6"/>
    <w:rsid w:val="006F0305"/>
    <w:rsid w:val="007155A4"/>
    <w:rsid w:val="0072586E"/>
    <w:rsid w:val="007526B8"/>
    <w:rsid w:val="00756B06"/>
    <w:rsid w:val="00777383"/>
    <w:rsid w:val="00797065"/>
    <w:rsid w:val="007A773B"/>
    <w:rsid w:val="007B665D"/>
    <w:rsid w:val="007D2437"/>
    <w:rsid w:val="007F6A2A"/>
    <w:rsid w:val="00810505"/>
    <w:rsid w:val="008311C7"/>
    <w:rsid w:val="00841CE3"/>
    <w:rsid w:val="008456A5"/>
    <w:rsid w:val="008932D7"/>
    <w:rsid w:val="008A2419"/>
    <w:rsid w:val="008C5AEC"/>
    <w:rsid w:val="008D5E73"/>
    <w:rsid w:val="008E339D"/>
    <w:rsid w:val="00905465"/>
    <w:rsid w:val="009B4120"/>
    <w:rsid w:val="009D05FB"/>
    <w:rsid w:val="009D7F57"/>
    <w:rsid w:val="00A50008"/>
    <w:rsid w:val="00AC39BE"/>
    <w:rsid w:val="00AD1C92"/>
    <w:rsid w:val="00B16A1A"/>
    <w:rsid w:val="00B27779"/>
    <w:rsid w:val="00B361A4"/>
    <w:rsid w:val="00BC46D4"/>
    <w:rsid w:val="00BE174F"/>
    <w:rsid w:val="00BF4C78"/>
    <w:rsid w:val="00C31B60"/>
    <w:rsid w:val="00C568E0"/>
    <w:rsid w:val="00C82139"/>
    <w:rsid w:val="00CE28A6"/>
    <w:rsid w:val="00D334AC"/>
    <w:rsid w:val="00D85463"/>
    <w:rsid w:val="00D87665"/>
    <w:rsid w:val="00DB214F"/>
    <w:rsid w:val="00DB4536"/>
    <w:rsid w:val="00E0332A"/>
    <w:rsid w:val="00E55FC3"/>
    <w:rsid w:val="00E60C7C"/>
    <w:rsid w:val="00E77B64"/>
    <w:rsid w:val="00EA3EF5"/>
    <w:rsid w:val="00EC3D30"/>
    <w:rsid w:val="00ED3DDC"/>
    <w:rsid w:val="00EE3316"/>
    <w:rsid w:val="00F15F6B"/>
    <w:rsid w:val="00F2067A"/>
    <w:rsid w:val="00F279BD"/>
    <w:rsid w:val="00F92BEE"/>
    <w:rsid w:val="00FA405E"/>
    <w:rsid w:val="00FD7C1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6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E60C7C"/>
  </w:style>
  <w:style w:type="paragraph" w:styleId="a5">
    <w:name w:val="header"/>
    <w:basedOn w:val="a"/>
    <w:link w:val="a4"/>
    <w:uiPriority w:val="99"/>
    <w:unhideWhenUsed/>
    <w:rsid w:val="00E6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E60C7C"/>
  </w:style>
  <w:style w:type="paragraph" w:styleId="a7">
    <w:name w:val="footer"/>
    <w:basedOn w:val="a"/>
    <w:link w:val="a6"/>
    <w:uiPriority w:val="99"/>
    <w:unhideWhenUsed/>
    <w:rsid w:val="00E60C7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6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2696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2034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8388-koronavirus?vsrc=vyhledavani&amp;vsrcid=cov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792-jak-prezit-s-hiv?vsrc=vyhledavani&amp;vsrcid=imuni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971-plisne?vsrc=vyhledavani&amp;vsrcid=imuni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CA84-3618-4796-A3E9-FA47795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Lena</cp:lastModifiedBy>
  <cp:revision>38</cp:revision>
  <cp:lastPrinted>2021-07-23T08:26:00Z</cp:lastPrinted>
  <dcterms:created xsi:type="dcterms:W3CDTF">2021-08-03T09:29:00Z</dcterms:created>
  <dcterms:modified xsi:type="dcterms:W3CDTF">2022-10-17T07:27:00Z</dcterms:modified>
</cp:coreProperties>
</file>