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830F" w14:textId="73A8A9F1" w:rsidR="009C52D6" w:rsidRDefault="00FB0DCF" w:rsidP="7DAA1868">
      <w:pPr>
        <w:pStyle w:val="Nzevpracovnholistu"/>
      </w:pPr>
      <w:r>
        <w:t>Metodický list</w:t>
      </w:r>
      <w:r w:rsidR="009C52D6">
        <w:t xml:space="preserve"> </w:t>
      </w:r>
      <w:r w:rsidR="00C75842">
        <w:t>–</w:t>
      </w:r>
      <w:r w:rsidR="009C52D6">
        <w:t xml:space="preserve"> </w:t>
      </w:r>
      <w:r w:rsidR="00C75842">
        <w:t>Jak</w:t>
      </w:r>
      <w:r w:rsidR="00DE31F5">
        <w:t xml:space="preserve"> </w:t>
      </w:r>
      <w:r w:rsidR="009A2538">
        <w:t>na umění spolupráce</w:t>
      </w:r>
    </w:p>
    <w:p w14:paraId="25E987E0" w14:textId="77777777" w:rsidR="00C7021A" w:rsidRPr="00616DD1" w:rsidRDefault="00C7021A" w:rsidP="00C7021A">
      <w:pPr>
        <w:rPr>
          <w:rFonts w:ascii="Arial" w:hAnsi="Arial" w:cs="Arial"/>
          <w:b/>
        </w:rPr>
      </w:pPr>
      <w:r w:rsidRPr="00616DD1">
        <w:rPr>
          <w:rFonts w:ascii="Arial" w:hAnsi="Arial" w:cs="Arial"/>
          <w:b/>
        </w:rPr>
        <w:t xml:space="preserve">Téma: Sociální </w:t>
      </w:r>
      <w:proofErr w:type="spellStart"/>
      <w:r w:rsidRPr="00616DD1">
        <w:rPr>
          <w:rFonts w:ascii="Arial" w:hAnsi="Arial" w:cs="Arial"/>
          <w:b/>
        </w:rPr>
        <w:t>wellbeing</w:t>
      </w:r>
      <w:proofErr w:type="spellEnd"/>
    </w:p>
    <w:p w14:paraId="0B0E637C" w14:textId="77777777" w:rsidR="00C7021A" w:rsidRPr="00616DD1" w:rsidRDefault="00C7021A" w:rsidP="00C7021A">
      <w:pPr>
        <w:spacing w:after="0" w:line="240" w:lineRule="auto"/>
        <w:jc w:val="both"/>
        <w:rPr>
          <w:rFonts w:ascii="Arial" w:hAnsi="Arial" w:cs="Arial"/>
        </w:rPr>
      </w:pPr>
      <w:proofErr w:type="spellStart"/>
      <w:r w:rsidRPr="00616DD1">
        <w:rPr>
          <w:rFonts w:ascii="Arial" w:hAnsi="Arial" w:cs="Arial"/>
        </w:rPr>
        <w:t>Wellbeing</w:t>
      </w:r>
      <w:proofErr w:type="spellEnd"/>
      <w:r w:rsidRPr="00616DD1">
        <w:rPr>
          <w:rFonts w:ascii="Arial" w:hAnsi="Arial" w:cs="Arial"/>
        </w:rPr>
        <w:t xml:space="preserve"> je stav duševní pohody, kdy se nám daří plně rozvíjet svůj potenciál. Sociální </w:t>
      </w:r>
      <w:proofErr w:type="spellStart"/>
      <w:r w:rsidRPr="00616DD1">
        <w:rPr>
          <w:rFonts w:ascii="Arial" w:hAnsi="Arial" w:cs="Arial"/>
        </w:rPr>
        <w:t>wellbeing</w:t>
      </w:r>
      <w:proofErr w:type="spellEnd"/>
      <w:r w:rsidRPr="00616DD1">
        <w:rPr>
          <w:rFonts w:ascii="Arial" w:hAnsi="Arial" w:cs="Arial"/>
        </w:rPr>
        <w:t xml:space="preserve"> zdůrazňuje pohodu v sociálních vztazích, zejména v prostředí školní třídy. Zaměřuje se na zlepšení atmosféry v třídním kolektivu, dodržování pravidel, vzájemného respektu, tolerance.</w:t>
      </w:r>
    </w:p>
    <w:p w14:paraId="420B4DFC" w14:textId="77777777" w:rsidR="00C7021A" w:rsidRPr="00616DD1" w:rsidRDefault="00C7021A" w:rsidP="00C7021A">
      <w:pPr>
        <w:jc w:val="both"/>
        <w:rPr>
          <w:rFonts w:ascii="Arial" w:hAnsi="Arial" w:cs="Arial"/>
          <w:b/>
          <w:bCs/>
        </w:rPr>
      </w:pPr>
    </w:p>
    <w:p w14:paraId="46BB9064" w14:textId="77777777" w:rsidR="00C7021A" w:rsidRPr="00616DD1" w:rsidRDefault="00C7021A" w:rsidP="00C7021A">
      <w:pPr>
        <w:jc w:val="both"/>
        <w:rPr>
          <w:rFonts w:ascii="Arial" w:hAnsi="Arial" w:cs="Arial"/>
          <w:b/>
          <w:bCs/>
        </w:rPr>
      </w:pPr>
      <w:r w:rsidRPr="00616DD1">
        <w:rPr>
          <w:rFonts w:ascii="Arial" w:hAnsi="Arial" w:cs="Arial"/>
          <w:b/>
          <w:bCs/>
        </w:rPr>
        <w:t xml:space="preserve">Aktivita se zaměřuje na techniky vedoucí ke zlepšení sociální atmosféry v třídním kolektivu, k vzájemnému hlubšímu vzájemnému poznání, k respektu a toleranci k odlišnostem. Napomáhá porozumění tomu, jak druzí vnímají okolní svět. Je velmi důležitou součástí osobnostního rozvoje v oblasti dovedností zapojit se do týmové spolupráce, dovednosti pracovat s emocemi v kontextu sociální skupiny a dosahování pocitu pohody v sociálním kontextu (sociální </w:t>
      </w:r>
      <w:proofErr w:type="spellStart"/>
      <w:r w:rsidRPr="00616DD1">
        <w:rPr>
          <w:rFonts w:ascii="Arial" w:hAnsi="Arial" w:cs="Arial"/>
          <w:b/>
          <w:bCs/>
        </w:rPr>
        <w:t>wellbeing</w:t>
      </w:r>
      <w:proofErr w:type="spellEnd"/>
      <w:r w:rsidRPr="00616DD1">
        <w:rPr>
          <w:rFonts w:ascii="Arial" w:hAnsi="Arial" w:cs="Arial"/>
          <w:b/>
          <w:bCs/>
        </w:rPr>
        <w:t>).</w:t>
      </w:r>
    </w:p>
    <w:p w14:paraId="249F2FFC" w14:textId="77777777" w:rsidR="00C7021A" w:rsidRPr="00616DD1" w:rsidRDefault="00C7021A" w:rsidP="00C7021A">
      <w:pPr>
        <w:jc w:val="both"/>
        <w:rPr>
          <w:rFonts w:ascii="Arial" w:hAnsi="Arial" w:cs="Arial"/>
        </w:rPr>
      </w:pPr>
      <w:r w:rsidRPr="00616DD1">
        <w:rPr>
          <w:rFonts w:ascii="Arial" w:hAnsi="Arial" w:cs="Arial"/>
        </w:rPr>
        <w:t xml:space="preserve">Aktivita klade mírné nároky na učitele. Vhodné je, aby měl dostatek zkušeností s používáním reflektivních a </w:t>
      </w:r>
      <w:proofErr w:type="spellStart"/>
      <w:r w:rsidRPr="00616DD1">
        <w:rPr>
          <w:rFonts w:ascii="Arial" w:hAnsi="Arial" w:cs="Arial"/>
        </w:rPr>
        <w:t>sebereflektivních</w:t>
      </w:r>
      <w:proofErr w:type="spellEnd"/>
      <w:r w:rsidRPr="00616DD1">
        <w:rPr>
          <w:rFonts w:ascii="Arial" w:hAnsi="Arial" w:cs="Arial"/>
        </w:rPr>
        <w:t xml:space="preserve"> technik. </w:t>
      </w:r>
    </w:p>
    <w:p w14:paraId="0A00A05B" w14:textId="77777777" w:rsidR="00C7021A" w:rsidRPr="00616DD1" w:rsidRDefault="00C7021A" w:rsidP="00C7021A">
      <w:pPr>
        <w:jc w:val="both"/>
        <w:rPr>
          <w:rFonts w:ascii="Arial" w:hAnsi="Arial" w:cs="Arial"/>
          <w:b/>
          <w:bCs/>
        </w:rPr>
      </w:pPr>
      <w:r w:rsidRPr="00616DD1">
        <w:rPr>
          <w:rFonts w:ascii="Arial" w:hAnsi="Arial" w:cs="Arial"/>
          <w:b/>
          <w:bCs/>
        </w:rPr>
        <w:t>Cíle:</w:t>
      </w:r>
    </w:p>
    <w:p w14:paraId="55147350" w14:textId="77777777" w:rsidR="00C7021A" w:rsidRPr="00616DD1" w:rsidRDefault="00C7021A" w:rsidP="00E433FC">
      <w:pPr>
        <w:pStyle w:val="Odrkakostka"/>
      </w:pPr>
      <w:r w:rsidRPr="00616DD1">
        <w:t>Žáci rozumí významu sebepoznání a poznání druhých.</w:t>
      </w:r>
    </w:p>
    <w:p w14:paraId="0C989D01" w14:textId="77777777" w:rsidR="00C7021A" w:rsidRPr="00616DD1" w:rsidRDefault="00C7021A" w:rsidP="00E433FC">
      <w:pPr>
        <w:pStyle w:val="Odrkakostka"/>
      </w:pPr>
      <w:r w:rsidRPr="00616DD1">
        <w:t>Žáci si prohloubí znalosti o svých spolužácích.</w:t>
      </w:r>
    </w:p>
    <w:p w14:paraId="55CBFA24" w14:textId="77777777" w:rsidR="00C7021A" w:rsidRPr="00616DD1" w:rsidRDefault="00C7021A" w:rsidP="00E433FC">
      <w:pPr>
        <w:pStyle w:val="Odrkakostka"/>
      </w:pPr>
      <w:r w:rsidRPr="00616DD1">
        <w:t>Žáci si uvědomí odlišnosti a podobnosti jednotlivců a jejich význam pro skupinovou dynamiku (život skupiny).</w:t>
      </w:r>
    </w:p>
    <w:p w14:paraId="0D481B8F" w14:textId="77777777" w:rsidR="00C7021A" w:rsidRPr="00616DD1" w:rsidRDefault="00C7021A" w:rsidP="00E433FC">
      <w:pPr>
        <w:pStyle w:val="Odrkakostka"/>
      </w:pPr>
      <w:r w:rsidRPr="00616DD1">
        <w:t>Žáci si v modelové situaci procvičí respektování odlišností.</w:t>
      </w:r>
    </w:p>
    <w:p w14:paraId="225606AE" w14:textId="77777777" w:rsidR="00C7021A" w:rsidRPr="00616DD1" w:rsidRDefault="00C7021A" w:rsidP="00E433FC">
      <w:pPr>
        <w:pStyle w:val="Odrkakostka"/>
      </w:pPr>
      <w:r w:rsidRPr="00616DD1">
        <w:t>Žáci získají zkušenost, jak se na svět dívají druzí, co je pro ně důležité.</w:t>
      </w:r>
    </w:p>
    <w:p w14:paraId="594B10DC" w14:textId="77777777" w:rsidR="00C7021A" w:rsidRPr="00616DD1" w:rsidRDefault="00C7021A" w:rsidP="00E433FC">
      <w:pPr>
        <w:pStyle w:val="Odrkakostka"/>
      </w:pPr>
      <w:r w:rsidRPr="00616DD1">
        <w:t>Žáci si procvičí různé formy komunikace.</w:t>
      </w:r>
    </w:p>
    <w:p w14:paraId="2FD2A4FC" w14:textId="77777777" w:rsidR="00C7021A" w:rsidRPr="00616DD1" w:rsidRDefault="00C7021A" w:rsidP="00C7021A">
      <w:pPr>
        <w:spacing w:after="0" w:line="240" w:lineRule="auto"/>
        <w:jc w:val="both"/>
        <w:rPr>
          <w:rFonts w:ascii="Arial" w:hAnsi="Arial" w:cs="Arial"/>
          <w:b/>
          <w:bCs/>
        </w:rPr>
      </w:pPr>
    </w:p>
    <w:p w14:paraId="3F1021F3" w14:textId="77777777" w:rsidR="00C7021A" w:rsidRPr="00616DD1" w:rsidRDefault="00C7021A" w:rsidP="00C7021A">
      <w:pPr>
        <w:spacing w:after="0" w:line="240" w:lineRule="auto"/>
        <w:jc w:val="both"/>
        <w:rPr>
          <w:rFonts w:ascii="Arial" w:hAnsi="Arial" w:cs="Arial"/>
          <w:b/>
          <w:bCs/>
        </w:rPr>
      </w:pPr>
      <w:r w:rsidRPr="00616DD1">
        <w:rPr>
          <w:rFonts w:ascii="Arial" w:hAnsi="Arial" w:cs="Arial"/>
          <w:b/>
          <w:bCs/>
        </w:rPr>
        <w:t xml:space="preserve">Délka 90 min </w:t>
      </w:r>
    </w:p>
    <w:p w14:paraId="68F34F47" w14:textId="77777777" w:rsidR="00C7021A" w:rsidRPr="00616DD1" w:rsidRDefault="00C7021A" w:rsidP="00C7021A">
      <w:pPr>
        <w:spacing w:after="0" w:line="240" w:lineRule="auto"/>
        <w:jc w:val="both"/>
        <w:rPr>
          <w:rFonts w:ascii="Arial" w:hAnsi="Arial" w:cs="Arial"/>
          <w:b/>
          <w:bCs/>
        </w:rPr>
      </w:pPr>
    </w:p>
    <w:p w14:paraId="59353520" w14:textId="77777777" w:rsidR="00C7021A" w:rsidRPr="00616DD1" w:rsidRDefault="00C7021A" w:rsidP="00C7021A">
      <w:pPr>
        <w:spacing w:after="0" w:line="240" w:lineRule="auto"/>
        <w:jc w:val="both"/>
        <w:rPr>
          <w:rFonts w:ascii="Arial" w:hAnsi="Arial" w:cs="Arial"/>
        </w:rPr>
      </w:pPr>
      <w:r w:rsidRPr="00616DD1">
        <w:rPr>
          <w:rFonts w:ascii="Arial" w:hAnsi="Arial" w:cs="Arial"/>
          <w:b/>
          <w:bCs/>
        </w:rPr>
        <w:t xml:space="preserve">Pomůcky: </w:t>
      </w:r>
      <w:r w:rsidRPr="00616DD1">
        <w:rPr>
          <w:rFonts w:ascii="Arial" w:hAnsi="Arial" w:cs="Arial"/>
        </w:rPr>
        <w:t>Video, pracovní list, tabule/</w:t>
      </w:r>
      <w:proofErr w:type="spellStart"/>
      <w:r w:rsidRPr="00616DD1">
        <w:rPr>
          <w:rFonts w:ascii="Arial" w:hAnsi="Arial" w:cs="Arial"/>
        </w:rPr>
        <w:t>flipchart</w:t>
      </w:r>
      <w:proofErr w:type="spellEnd"/>
      <w:r w:rsidRPr="00616DD1">
        <w:rPr>
          <w:rFonts w:ascii="Arial" w:hAnsi="Arial" w:cs="Arial"/>
        </w:rPr>
        <w:t>, fixy, volný list papíru A4, pastelky (základní barvy), volný papír pro vytvoření přehledové tabulky závazků / kartičky pro tvorbu závazků</w:t>
      </w:r>
    </w:p>
    <w:p w14:paraId="694400C3" w14:textId="77777777" w:rsidR="00C7021A" w:rsidRPr="00616DD1" w:rsidRDefault="00C7021A" w:rsidP="00C7021A">
      <w:pPr>
        <w:spacing w:after="0" w:line="240" w:lineRule="auto"/>
        <w:jc w:val="both"/>
        <w:rPr>
          <w:rFonts w:ascii="Arial" w:hAnsi="Arial" w:cs="Arial"/>
        </w:rPr>
      </w:pPr>
    </w:p>
    <w:p w14:paraId="70DE2782" w14:textId="77777777" w:rsidR="00C7021A" w:rsidRPr="00616DD1" w:rsidRDefault="00C7021A" w:rsidP="00C7021A">
      <w:pPr>
        <w:jc w:val="both"/>
        <w:rPr>
          <w:rFonts w:ascii="Arial" w:hAnsi="Arial" w:cs="Arial"/>
        </w:rPr>
      </w:pPr>
      <w:r w:rsidRPr="00616DD1">
        <w:rPr>
          <w:rFonts w:ascii="Arial" w:hAnsi="Arial" w:cs="Arial"/>
          <w:b/>
          <w:bCs/>
        </w:rPr>
        <w:t xml:space="preserve">Motivace </w:t>
      </w:r>
      <w:r w:rsidRPr="00616DD1">
        <w:rPr>
          <w:rFonts w:ascii="Arial" w:hAnsi="Arial" w:cs="Arial"/>
        </w:rPr>
        <w:t xml:space="preserve">– úvod do hodiny. Vysvětlete žákům význam tématu, přibližte jim význam pojmu </w:t>
      </w:r>
      <w:proofErr w:type="spellStart"/>
      <w:r w:rsidRPr="00616DD1">
        <w:rPr>
          <w:rFonts w:ascii="Arial" w:hAnsi="Arial" w:cs="Arial"/>
        </w:rPr>
        <w:t>wellbeing</w:t>
      </w:r>
      <w:proofErr w:type="spellEnd"/>
      <w:r w:rsidRPr="00616DD1">
        <w:rPr>
          <w:rFonts w:ascii="Arial" w:hAnsi="Arial" w:cs="Arial"/>
        </w:rPr>
        <w:t>. Lze využít definice z úvodu ML. S pracovním listem pracujeme již od začátku hodiny.</w:t>
      </w:r>
    </w:p>
    <w:p w14:paraId="159E8AEF" w14:textId="77777777" w:rsidR="00C7021A" w:rsidRPr="00616DD1" w:rsidRDefault="00C7021A" w:rsidP="00C7021A">
      <w:pPr>
        <w:jc w:val="both"/>
        <w:rPr>
          <w:rFonts w:ascii="Arial" w:hAnsi="Arial" w:cs="Arial"/>
          <w:b/>
          <w:bCs/>
        </w:rPr>
      </w:pPr>
      <w:r w:rsidRPr="00616DD1">
        <w:rPr>
          <w:rFonts w:ascii="Arial" w:hAnsi="Arial" w:cs="Arial"/>
          <w:b/>
          <w:bCs/>
        </w:rPr>
        <w:t>Práce s třídními pravidly</w:t>
      </w:r>
    </w:p>
    <w:p w14:paraId="7E44AB18" w14:textId="77777777" w:rsidR="00C7021A" w:rsidRPr="00616DD1" w:rsidRDefault="00C7021A" w:rsidP="00C7021A">
      <w:pPr>
        <w:jc w:val="both"/>
        <w:rPr>
          <w:rFonts w:ascii="Arial" w:hAnsi="Arial" w:cs="Arial"/>
        </w:rPr>
      </w:pPr>
      <w:r w:rsidRPr="00616DD1">
        <w:rPr>
          <w:rFonts w:ascii="Arial" w:hAnsi="Arial" w:cs="Arial"/>
        </w:rPr>
        <w:t xml:space="preserve">Projděte si společně se žáky třídní pravidla, která máte. Jsou všechna pravidla funkční? Vyhovují vám? Diskutujte o nich, uveďte ke každému pravidlu výhody a nevýhody. Navrhněte nová pravidla. Navržená pravidla zapište na tabuli. Ve společné diskusi rozhodněte, zda do stávajících začleníte všechna nová pravidla, nebo jen některá. Vybraná pravidla doplňte do stávajících pravidel, viditelně pravidla umístěte. </w:t>
      </w:r>
    </w:p>
    <w:p w14:paraId="59C13790" w14:textId="2C5263B0" w:rsidR="00E433FC" w:rsidRPr="00616DD1" w:rsidRDefault="00C7021A" w:rsidP="00C7021A">
      <w:pPr>
        <w:jc w:val="both"/>
        <w:rPr>
          <w:rFonts w:ascii="Arial" w:hAnsi="Arial" w:cs="Arial"/>
        </w:rPr>
      </w:pPr>
      <w:r w:rsidRPr="00616DD1">
        <w:rPr>
          <w:rFonts w:ascii="Arial" w:hAnsi="Arial" w:cs="Arial"/>
        </w:rPr>
        <w:t>Zamyslete se nad významem pravidla směřujícího k toleranci. Pusťte si k tématu následující video.</w:t>
      </w:r>
    </w:p>
    <w:p w14:paraId="1FA02E6C" w14:textId="4D7151B8" w:rsidR="00E433FC" w:rsidRDefault="000867ED" w:rsidP="00E433FC">
      <w:pPr>
        <w:pStyle w:val="Video"/>
        <w:rPr>
          <w:sz w:val="24"/>
          <w:szCs w:val="24"/>
        </w:rPr>
      </w:pPr>
      <w:hyperlink r:id="rId8" w:history="1">
        <w:r w:rsidR="00366295">
          <w:rPr>
            <w:rStyle w:val="Hypertextovodkaz"/>
            <w:color w:val="F22EA2"/>
            <w:sz w:val="24"/>
            <w:szCs w:val="24"/>
          </w:rPr>
          <w:t xml:space="preserve">Video: Netolerance k nošení </w:t>
        </w:r>
        <w:proofErr w:type="spellStart"/>
        <w:r w:rsidR="00366295">
          <w:rPr>
            <w:rStyle w:val="Hypertextovodkaz"/>
            <w:color w:val="F22EA2"/>
            <w:sz w:val="24"/>
            <w:szCs w:val="24"/>
          </w:rPr>
          <w:t>hidžábu</w:t>
        </w:r>
        <w:proofErr w:type="spellEnd"/>
      </w:hyperlink>
    </w:p>
    <w:p w14:paraId="35F6B47C" w14:textId="5476D8E1" w:rsidR="00E433FC" w:rsidRDefault="00E433FC" w:rsidP="00E433FC">
      <w:pPr>
        <w:pStyle w:val="Video"/>
        <w:numPr>
          <w:ilvl w:val="0"/>
          <w:numId w:val="0"/>
        </w:numPr>
        <w:ind w:left="284" w:hanging="284"/>
        <w:rPr>
          <w:sz w:val="24"/>
          <w:szCs w:val="24"/>
        </w:rPr>
      </w:pPr>
    </w:p>
    <w:p w14:paraId="70016FD2" w14:textId="5F21A034" w:rsidR="00C7021A" w:rsidRPr="00616DD1" w:rsidRDefault="00C7021A" w:rsidP="00C7021A">
      <w:pPr>
        <w:jc w:val="both"/>
        <w:rPr>
          <w:rFonts w:ascii="Arial" w:hAnsi="Arial" w:cs="Arial"/>
        </w:rPr>
      </w:pPr>
      <w:r w:rsidRPr="00616DD1">
        <w:rPr>
          <w:rFonts w:ascii="Arial" w:hAnsi="Arial" w:cs="Arial"/>
        </w:rPr>
        <w:t>Diskutujte v obecné rovině problém tolerance k odlišnostem.</w:t>
      </w:r>
    </w:p>
    <w:p w14:paraId="022BB9F6" w14:textId="77777777" w:rsidR="00C7021A" w:rsidRPr="00616DD1" w:rsidRDefault="00C7021A" w:rsidP="00C7021A">
      <w:pPr>
        <w:jc w:val="both"/>
        <w:rPr>
          <w:rFonts w:ascii="Arial" w:hAnsi="Arial" w:cs="Arial"/>
        </w:rPr>
      </w:pPr>
      <w:r w:rsidRPr="00616DD1">
        <w:rPr>
          <w:rFonts w:ascii="Arial" w:hAnsi="Arial" w:cs="Arial"/>
        </w:rPr>
        <w:t xml:space="preserve">Práci s pravidly ukončete výzvou k nějakému závazku každého žáka ve prospěch třídy. Vhodné je vysvětlit tak, abychom se cítili ve třídě dobře, že každý z nás může něčím ke zlepšení atmosféry ve třídě přispět. </w:t>
      </w:r>
      <w:r w:rsidRPr="00616DD1">
        <w:rPr>
          <w:rFonts w:ascii="Arial" w:hAnsi="Arial" w:cs="Arial"/>
        </w:rPr>
        <w:lastRenderedPageBreak/>
        <w:t xml:space="preserve">Každý si vybere nějaký závazek, jak by mohl změnou svého chování prospět celé třídě, závazek si můžete dát i vy jako učitel, který téma se žáky realizuje. Závazky zapište do tabulky (druhý stupeň) nebo na vlastní kartičku (SŠ). </w:t>
      </w:r>
    </w:p>
    <w:p w14:paraId="6289D0C8" w14:textId="77777777" w:rsidR="00C7021A" w:rsidRPr="00616DD1" w:rsidRDefault="00C7021A" w:rsidP="00C7021A">
      <w:pPr>
        <w:jc w:val="both"/>
        <w:rPr>
          <w:rFonts w:ascii="Arial" w:hAnsi="Arial" w:cs="Arial"/>
        </w:rPr>
      </w:pPr>
    </w:p>
    <w:p w14:paraId="5C1B6E43" w14:textId="77777777" w:rsidR="00C7021A" w:rsidRPr="00616DD1" w:rsidRDefault="00C7021A" w:rsidP="00C7021A">
      <w:pPr>
        <w:jc w:val="both"/>
        <w:rPr>
          <w:rFonts w:ascii="Arial" w:hAnsi="Arial" w:cs="Arial"/>
          <w:i/>
          <w:iCs/>
        </w:rPr>
      </w:pPr>
      <w:r w:rsidRPr="00616DD1">
        <w:rPr>
          <w:rFonts w:ascii="Arial" w:hAnsi="Arial" w:cs="Arial"/>
          <w:i/>
          <w:iCs/>
        </w:rPr>
        <w:t>Pozn. Po 14 dnech / po měsíci se k závazkům vraťte a diskutujte, zda se je daří dodržovat, zda si okolí všímá změny.</w:t>
      </w:r>
    </w:p>
    <w:p w14:paraId="2361D682" w14:textId="77777777" w:rsidR="00C7021A" w:rsidRDefault="00C7021A" w:rsidP="00C7021A">
      <w:pPr>
        <w:jc w:val="both"/>
        <w:rPr>
          <w:rFonts w:ascii="Arial" w:hAnsi="Arial" w:cs="Arial"/>
          <w:b/>
          <w:bCs/>
        </w:rPr>
      </w:pPr>
    </w:p>
    <w:p w14:paraId="7B6F0EB7" w14:textId="77777777" w:rsidR="00C7021A" w:rsidRPr="00616DD1" w:rsidRDefault="00C7021A" w:rsidP="00C7021A">
      <w:pPr>
        <w:jc w:val="both"/>
        <w:rPr>
          <w:rFonts w:ascii="Arial" w:hAnsi="Arial" w:cs="Arial"/>
          <w:b/>
          <w:bCs/>
        </w:rPr>
      </w:pPr>
      <w:r w:rsidRPr="00616DD1">
        <w:rPr>
          <w:rFonts w:ascii="Arial" w:hAnsi="Arial" w:cs="Arial"/>
          <w:b/>
          <w:bCs/>
        </w:rPr>
        <w:t>Práce s erby</w:t>
      </w:r>
    </w:p>
    <w:p w14:paraId="6E948C59" w14:textId="77777777" w:rsidR="00C7021A" w:rsidRPr="00616DD1" w:rsidRDefault="00C7021A" w:rsidP="00C7021A">
      <w:pPr>
        <w:pStyle w:val="Odstavecseseznamem"/>
        <w:ind w:left="0" w:hanging="11"/>
        <w:jc w:val="both"/>
        <w:rPr>
          <w:rFonts w:ascii="Arial" w:hAnsi="Arial" w:cs="Arial"/>
        </w:rPr>
      </w:pPr>
      <w:r w:rsidRPr="00616DD1">
        <w:rPr>
          <w:rFonts w:ascii="Arial" w:hAnsi="Arial" w:cs="Arial"/>
        </w:rPr>
        <w:t>V rámci lepšího sebepoznání je zajímavé, když si každý ze žáků vytvoří svůj vlastní erb. Ten by měl představovat, co je pro něj typické, co ho vystihuje. Tvar erbu je libovolný, můžeme využít i geometrické tvary (v PL jsou jen jako příklady). Vhodné je zpracovat erby na samostatný list papíru A4. Vedeme žáky i k rozmyšlení, co je pro ně důležité, a to by se měli snažit do erbu vyjádřit. Motivačně lze použít krátké vyprávění o některých erbech význačných rodů.</w:t>
      </w:r>
    </w:p>
    <w:p w14:paraId="53D91490" w14:textId="77777777" w:rsidR="00C7021A" w:rsidRPr="00616DD1" w:rsidRDefault="00C7021A" w:rsidP="00C7021A">
      <w:pPr>
        <w:pStyle w:val="Odstavecseseznamem"/>
        <w:jc w:val="both"/>
        <w:rPr>
          <w:rFonts w:ascii="Arial" w:hAnsi="Arial" w:cs="Arial"/>
        </w:rPr>
      </w:pPr>
    </w:p>
    <w:p w14:paraId="49F6B73F" w14:textId="77777777" w:rsidR="00C7021A" w:rsidRPr="00616DD1" w:rsidRDefault="00C7021A" w:rsidP="00C7021A">
      <w:pPr>
        <w:pStyle w:val="Odstavecseseznamem"/>
        <w:ind w:left="0" w:hanging="11"/>
        <w:jc w:val="both"/>
        <w:rPr>
          <w:rFonts w:ascii="Arial" w:hAnsi="Arial" w:cs="Arial"/>
        </w:rPr>
      </w:pPr>
      <w:r w:rsidRPr="00616DD1">
        <w:rPr>
          <w:rFonts w:ascii="Arial" w:hAnsi="Arial" w:cs="Arial"/>
        </w:rPr>
        <w:t>Po vyhotovení si o erbech ve skupině povídáme: Čím se erby lišily? Překvapilo žáky, co měli spolužáci v erbu? Co bylo pro erby typické? Nechte žáky, aby si po diskusi zapsali heslovitě její výsledky do PL.</w:t>
      </w:r>
    </w:p>
    <w:p w14:paraId="18E0CB0C" w14:textId="77777777" w:rsidR="00C7021A" w:rsidRPr="00616DD1" w:rsidRDefault="00C7021A" w:rsidP="00C7021A">
      <w:pPr>
        <w:jc w:val="both"/>
        <w:rPr>
          <w:rFonts w:ascii="Arial" w:hAnsi="Arial" w:cs="Arial"/>
        </w:rPr>
      </w:pPr>
    </w:p>
    <w:p w14:paraId="02DA5910" w14:textId="77777777" w:rsidR="00C7021A" w:rsidRPr="00A726B4" w:rsidRDefault="00C7021A" w:rsidP="00C7021A">
      <w:pPr>
        <w:jc w:val="both"/>
        <w:rPr>
          <w:rFonts w:ascii="Arial" w:hAnsi="Arial" w:cs="Arial"/>
          <w:b/>
        </w:rPr>
      </w:pPr>
      <w:r w:rsidRPr="00A726B4">
        <w:rPr>
          <w:rFonts w:ascii="Arial" w:hAnsi="Arial" w:cs="Arial"/>
          <w:b/>
        </w:rPr>
        <w:t xml:space="preserve">Fotoaparát </w:t>
      </w:r>
    </w:p>
    <w:p w14:paraId="0D977C27" w14:textId="77777777" w:rsidR="00C7021A" w:rsidRPr="00616DD1" w:rsidRDefault="00C7021A" w:rsidP="00C7021A">
      <w:pPr>
        <w:jc w:val="both"/>
        <w:rPr>
          <w:rFonts w:ascii="Arial" w:hAnsi="Arial" w:cs="Arial"/>
        </w:rPr>
      </w:pPr>
      <w:r w:rsidRPr="00616DD1">
        <w:rPr>
          <w:rFonts w:ascii="Arial" w:hAnsi="Arial" w:cs="Arial"/>
        </w:rPr>
        <w:t xml:space="preserve">Tato technika slouží k hlubšímu vzájemnému poznání. Je zaměřená na porozumění tomu, jak druzí vnímají okolní svět. </w:t>
      </w:r>
    </w:p>
    <w:p w14:paraId="0782A6A3" w14:textId="77777777" w:rsidR="00C7021A" w:rsidRPr="00616DD1" w:rsidRDefault="00C7021A" w:rsidP="00C7021A">
      <w:pPr>
        <w:jc w:val="both"/>
        <w:rPr>
          <w:rFonts w:ascii="Arial" w:hAnsi="Arial" w:cs="Arial"/>
        </w:rPr>
      </w:pPr>
      <w:r w:rsidRPr="00616DD1">
        <w:rPr>
          <w:rFonts w:ascii="Arial" w:hAnsi="Arial" w:cs="Arial"/>
        </w:rPr>
        <w:t xml:space="preserve">Vytvořte dvojice žáků (vhodné jsou techniky náhodného utváření dvojic – například žáky seřadíme do jedné řady, v polovině ji rozdělíme a žáci od tohoto středu jako zip z obou půlek řady začnou tvořit dvojice). Vhodné je, aby dvojici tvořili žáci, kteří spolu nesedí, nekamarádí, tedy se příliš neznají. Jeden ve dvojici zastává roli fotoaparátu, druhý je fotograf, po chvíli se role vymění. Žák v roli fotoaparátu má zavřené oči, fotograf opatrně „fotoaparát“ dovede k zajímavému místu a pomocí předem domluveného signálu (třeba dotek na ruce, slovní výzva) dá fotoaparátu najevo, že může fotit. Po tomto signálu fotoaparát otevře oči a „vyfotí“, co vidí. Poté si žáci role vymění. Každý z nich udělá jednu fotku a jednou je fotografem. Po krátkém cvičení se vrátí všichni do lavic a každý z fotoaparátů napíše do pracovního listu, co vyfotil. Ostatní kolonky grafu zůstávají nevyplněné. Poté každý nahlas přečte, co si zapsal, fotografové dávají zpětnou vazbu, zda je na fotce opravdu to, co zamýšleli. Zpětnou vazbu si žáci také zapisují do PL (kolonka Záměr fotografa). </w:t>
      </w:r>
    </w:p>
    <w:p w14:paraId="3A3F63C0" w14:textId="697230C1" w:rsidR="00C7021A" w:rsidRDefault="00C7021A" w:rsidP="00C7021A">
      <w:pPr>
        <w:jc w:val="both"/>
        <w:rPr>
          <w:rFonts w:ascii="Arial" w:hAnsi="Arial" w:cs="Arial"/>
        </w:rPr>
      </w:pPr>
      <w:r w:rsidRPr="00616DD1">
        <w:rPr>
          <w:rFonts w:ascii="Arial" w:hAnsi="Arial" w:cs="Arial"/>
        </w:rPr>
        <w:t>Následně žáci věnují pozornost svým pocitům a zaznamenávají je do posledních kolonek (pocity v roli fotoaparátu a pocity v roli fotografa).</w:t>
      </w:r>
    </w:p>
    <w:p w14:paraId="5CC553B3" w14:textId="1928CFF9" w:rsidR="00C7021A" w:rsidRDefault="00C7021A" w:rsidP="00C7021A">
      <w:pPr>
        <w:jc w:val="both"/>
        <w:rPr>
          <w:rFonts w:ascii="Arial" w:hAnsi="Arial" w:cs="Arial"/>
        </w:rPr>
      </w:pPr>
    </w:p>
    <w:p w14:paraId="4DBF440B" w14:textId="3DA249DD" w:rsidR="00C7021A" w:rsidRDefault="00C7021A" w:rsidP="00C7021A">
      <w:pPr>
        <w:jc w:val="both"/>
        <w:rPr>
          <w:rFonts w:ascii="Arial" w:hAnsi="Arial" w:cs="Arial"/>
        </w:rPr>
      </w:pPr>
    </w:p>
    <w:p w14:paraId="15F88465" w14:textId="79FBD9C0" w:rsidR="00C7021A" w:rsidRDefault="00C7021A" w:rsidP="00C7021A">
      <w:pPr>
        <w:jc w:val="both"/>
        <w:rPr>
          <w:rFonts w:ascii="Arial" w:hAnsi="Arial" w:cs="Arial"/>
        </w:rPr>
      </w:pPr>
    </w:p>
    <w:p w14:paraId="4DDD8A65" w14:textId="4713110B" w:rsidR="00C7021A" w:rsidRDefault="00C7021A" w:rsidP="00C7021A">
      <w:pPr>
        <w:jc w:val="both"/>
        <w:rPr>
          <w:rFonts w:ascii="Arial" w:hAnsi="Arial" w:cs="Arial"/>
        </w:rPr>
      </w:pPr>
    </w:p>
    <w:p w14:paraId="4181B05B" w14:textId="27577956" w:rsidR="00C7021A" w:rsidRDefault="00C7021A" w:rsidP="00C7021A">
      <w:pPr>
        <w:jc w:val="both"/>
        <w:rPr>
          <w:rFonts w:ascii="Arial" w:hAnsi="Arial" w:cs="Arial"/>
        </w:rPr>
      </w:pPr>
    </w:p>
    <w:p w14:paraId="61D6AFC2" w14:textId="04218550" w:rsidR="00C7021A" w:rsidRDefault="00C7021A" w:rsidP="00C7021A">
      <w:pPr>
        <w:jc w:val="both"/>
        <w:rPr>
          <w:rFonts w:ascii="Arial" w:hAnsi="Arial" w:cs="Arial"/>
        </w:rPr>
      </w:pPr>
    </w:p>
    <w:tbl>
      <w:tblPr>
        <w:tblStyle w:val="Mkatabulky"/>
        <w:tblpPr w:leftFromText="141" w:rightFromText="141" w:vertAnchor="text" w:horzAnchor="margin" w:tblpXSpec="center" w:tblpY="-135"/>
        <w:tblW w:w="0" w:type="auto"/>
        <w:tblLook w:val="04A0" w:firstRow="1" w:lastRow="0" w:firstColumn="1" w:lastColumn="0" w:noHBand="0" w:noVBand="1"/>
      </w:tblPr>
      <w:tblGrid>
        <w:gridCol w:w="4270"/>
        <w:gridCol w:w="4293"/>
      </w:tblGrid>
      <w:tr w:rsidR="00C7021A" w14:paraId="4D08D132" w14:textId="77777777" w:rsidTr="00C7021A">
        <w:trPr>
          <w:trHeight w:val="625"/>
        </w:trPr>
        <w:tc>
          <w:tcPr>
            <w:tcW w:w="8563" w:type="dxa"/>
            <w:gridSpan w:val="2"/>
          </w:tcPr>
          <w:p w14:paraId="31D82B7B" w14:textId="77777777" w:rsidR="00C7021A" w:rsidRPr="00015E54" w:rsidRDefault="00C7021A" w:rsidP="00C7021A">
            <w:pPr>
              <w:pStyle w:val="Odstavecseseznamem"/>
              <w:ind w:left="0"/>
              <w:jc w:val="center"/>
              <w:rPr>
                <w:rFonts w:ascii="Arial" w:hAnsi="Arial" w:cs="Arial"/>
                <w:b/>
              </w:rPr>
            </w:pPr>
            <w:r w:rsidRPr="00015E54">
              <w:rPr>
                <w:rFonts w:ascii="Arial" w:hAnsi="Arial" w:cs="Arial"/>
                <w:b/>
              </w:rPr>
              <w:lastRenderedPageBreak/>
              <w:t>Fotoaparát</w:t>
            </w:r>
          </w:p>
        </w:tc>
      </w:tr>
      <w:tr w:rsidR="00C7021A" w14:paraId="26458923" w14:textId="77777777" w:rsidTr="00C7021A">
        <w:trPr>
          <w:trHeight w:val="1690"/>
        </w:trPr>
        <w:tc>
          <w:tcPr>
            <w:tcW w:w="4270" w:type="dxa"/>
          </w:tcPr>
          <w:p w14:paraId="664E37E3" w14:textId="77777777" w:rsidR="00C7021A" w:rsidRDefault="00C7021A" w:rsidP="00C7021A">
            <w:pPr>
              <w:pStyle w:val="Odstavecseseznamem"/>
              <w:ind w:left="0"/>
              <w:jc w:val="center"/>
              <w:rPr>
                <w:rFonts w:ascii="Arial" w:hAnsi="Arial" w:cs="Arial"/>
              </w:rPr>
            </w:pPr>
            <w:r>
              <w:rPr>
                <w:rFonts w:ascii="Arial" w:hAnsi="Arial" w:cs="Arial"/>
              </w:rPr>
              <w:t>Fotka (doplň po cvičení)</w:t>
            </w:r>
          </w:p>
        </w:tc>
        <w:tc>
          <w:tcPr>
            <w:tcW w:w="4293" w:type="dxa"/>
          </w:tcPr>
          <w:p w14:paraId="61C2FFAA" w14:textId="77777777" w:rsidR="00C7021A" w:rsidRDefault="00C7021A" w:rsidP="00C7021A">
            <w:pPr>
              <w:pStyle w:val="Odstavecseseznamem"/>
              <w:ind w:left="0"/>
              <w:jc w:val="center"/>
              <w:rPr>
                <w:rFonts w:ascii="Arial" w:hAnsi="Arial" w:cs="Arial"/>
              </w:rPr>
            </w:pPr>
            <w:r>
              <w:rPr>
                <w:rFonts w:ascii="Arial" w:hAnsi="Arial" w:cs="Arial"/>
              </w:rPr>
              <w:t>Záměr fotografa</w:t>
            </w:r>
          </w:p>
          <w:p w14:paraId="10D714CC" w14:textId="77777777" w:rsidR="00C7021A" w:rsidRDefault="00C7021A" w:rsidP="00C7021A">
            <w:pPr>
              <w:pStyle w:val="Odstavecseseznamem"/>
              <w:ind w:left="0"/>
              <w:jc w:val="center"/>
              <w:rPr>
                <w:rFonts w:ascii="Arial" w:hAnsi="Arial" w:cs="Arial"/>
              </w:rPr>
            </w:pPr>
            <w:r>
              <w:rPr>
                <w:rFonts w:ascii="Arial" w:hAnsi="Arial" w:cs="Arial"/>
              </w:rPr>
              <w:t>(doplň po zpětné vazbě od fotografa)</w:t>
            </w:r>
          </w:p>
        </w:tc>
      </w:tr>
    </w:tbl>
    <w:p w14:paraId="15040DC1" w14:textId="77777777" w:rsidR="00C7021A" w:rsidRPr="00616DD1" w:rsidRDefault="00C7021A" w:rsidP="00C7021A">
      <w:pPr>
        <w:jc w:val="both"/>
        <w:rPr>
          <w:rFonts w:ascii="Arial" w:hAnsi="Arial" w:cs="Arial"/>
        </w:rPr>
      </w:pPr>
    </w:p>
    <w:p w14:paraId="16DC4228" w14:textId="6B8B5A98" w:rsidR="00C7021A" w:rsidRPr="00440ABC" w:rsidRDefault="00C7021A" w:rsidP="00C7021A">
      <w:pPr>
        <w:jc w:val="both"/>
        <w:rPr>
          <w:rFonts w:ascii="Arial" w:hAnsi="Arial" w:cs="Arial"/>
        </w:rPr>
      </w:pPr>
    </w:p>
    <w:p w14:paraId="4EE40DCB" w14:textId="77777777" w:rsidR="00C7021A" w:rsidRPr="00440ABC" w:rsidRDefault="00C7021A" w:rsidP="00C7021A">
      <w:pPr>
        <w:pStyle w:val="Odstavecseseznamem"/>
        <w:jc w:val="both"/>
        <w:rPr>
          <w:rFonts w:ascii="Arial" w:hAnsi="Arial" w:cs="Arial"/>
        </w:rPr>
      </w:pPr>
    </w:p>
    <w:p w14:paraId="1DF1F2E6" w14:textId="77777777" w:rsidR="00C7021A" w:rsidRPr="00616DD1" w:rsidRDefault="00C7021A" w:rsidP="00C7021A">
      <w:pPr>
        <w:pStyle w:val="Odstavecseseznamem"/>
        <w:jc w:val="both"/>
        <w:rPr>
          <w:rFonts w:ascii="Arial" w:hAnsi="Arial" w:cs="Arial"/>
        </w:rPr>
      </w:pPr>
    </w:p>
    <w:p w14:paraId="66002656" w14:textId="77777777" w:rsidR="00C7021A" w:rsidRDefault="00C7021A" w:rsidP="00C7021A">
      <w:pPr>
        <w:jc w:val="both"/>
        <w:rPr>
          <w:rFonts w:ascii="Arial" w:hAnsi="Arial" w:cs="Arial"/>
        </w:rPr>
      </w:pPr>
    </w:p>
    <w:p w14:paraId="59E81067" w14:textId="5C1F5AA0" w:rsidR="00C7021A" w:rsidRDefault="00C7021A" w:rsidP="00C7021A">
      <w:pPr>
        <w:jc w:val="both"/>
        <w:rPr>
          <w:rFonts w:ascii="Arial" w:hAnsi="Arial" w:cs="Arial"/>
        </w:rPr>
      </w:pPr>
      <w:r>
        <w:rPr>
          <w:noProof/>
        </w:rPr>
        <mc:AlternateContent>
          <mc:Choice Requires="wps">
            <w:drawing>
              <wp:anchor distT="0" distB="0" distL="114300" distR="114300" simplePos="0" relativeHeight="251658240" behindDoc="0" locked="0" layoutInCell="1" allowOverlap="1" wp14:anchorId="6A3F9FFC" wp14:editId="39E48B0F">
                <wp:simplePos x="0" y="0"/>
                <wp:positionH relativeFrom="margin">
                  <wp:align>center</wp:align>
                </wp:positionH>
                <wp:positionV relativeFrom="paragraph">
                  <wp:posOffset>255905</wp:posOffset>
                </wp:positionV>
                <wp:extent cx="352425" cy="352425"/>
                <wp:effectExtent l="19050" t="0" r="66675" b="66675"/>
                <wp:wrapNone/>
                <wp:docPr id="5" name="Šipka: dolů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downArrow">
                          <a:avLst>
                            <a:gd name="adj1" fmla="val 50000"/>
                            <a:gd name="adj2" fmla="val 50000"/>
                          </a:avLst>
                        </a:prstGeom>
                        <a:gradFill rotWithShape="0">
                          <a:gsLst>
                            <a:gs pos="0">
                              <a:schemeClr val="dk1">
                                <a:lumMod val="60000"/>
                                <a:lumOff val="40000"/>
                              </a:schemeClr>
                            </a:gs>
                            <a:gs pos="50000">
                              <a:schemeClr val="dk1">
                                <a:lumMod val="100000"/>
                                <a:lumOff val="0"/>
                              </a:schemeClr>
                            </a:gs>
                            <a:gs pos="100000">
                              <a:schemeClr val="dk1">
                                <a:lumMod val="60000"/>
                                <a:lumOff val="40000"/>
                              </a:schemeClr>
                            </a:gs>
                          </a:gsLst>
                          <a:lin ang="5400000" scaled="1"/>
                        </a:gradFill>
                        <a:ln w="12700" cap="flat" cmpd="sng" algn="ctr">
                          <a:solidFill>
                            <a:schemeClr val="dk1">
                              <a:lumMod val="100000"/>
                              <a:lumOff val="0"/>
                            </a:schemeClr>
                          </a:solidFill>
                          <a:prstDash val="solid"/>
                          <a:miter lim="800000"/>
                          <a:headEnd/>
                          <a:tailEnd/>
                        </a:ln>
                        <a:effectLst>
                          <a:outerShdw dist="28398" dir="3806097" algn="ctr" rotWithShape="0">
                            <a:schemeClr val="lt1">
                              <a:lumMod val="50000"/>
                              <a:lumOff val="0"/>
                            </a:scheme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4215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5" o:spid="_x0000_s1026" type="#_x0000_t67" style="position:absolute;margin-left:0;margin-top:20.15pt;width:27.75pt;height:27.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" adj="10800" fillcolor="#666 [1936]" strokecolor="black [3200]" strokeweight="1pt">
                <v:fill color2="black [3200]" focus="50%" type="gradient"/>
                <v:shadow on="t" color="#7f7f7f [1601]" offset="1pt"/>
                <w10:wrap anchorx="margin"/>
              </v:shape>
            </w:pict>
          </mc:Fallback>
        </mc:AlternateContent>
      </w:r>
    </w:p>
    <w:p w14:paraId="03E13783" w14:textId="0F2BF194" w:rsidR="00C7021A" w:rsidRDefault="00C7021A" w:rsidP="00C7021A">
      <w:pPr>
        <w:jc w:val="both"/>
        <w:rPr>
          <w:rFonts w:ascii="Arial" w:hAnsi="Arial" w:cs="Arial"/>
        </w:rPr>
      </w:pPr>
    </w:p>
    <w:tbl>
      <w:tblPr>
        <w:tblStyle w:val="Mkatabulky"/>
        <w:tblpPr w:leftFromText="141" w:rightFromText="141" w:vertAnchor="text" w:horzAnchor="margin" w:tblpXSpec="center" w:tblpY="309"/>
        <w:tblW w:w="0" w:type="auto"/>
        <w:tblLook w:val="04A0" w:firstRow="1" w:lastRow="0" w:firstColumn="1" w:lastColumn="0" w:noHBand="0" w:noVBand="1"/>
      </w:tblPr>
      <w:tblGrid>
        <w:gridCol w:w="4433"/>
        <w:gridCol w:w="4434"/>
      </w:tblGrid>
      <w:tr w:rsidR="00C7021A" w14:paraId="56793470" w14:textId="77777777" w:rsidTr="00015E54">
        <w:trPr>
          <w:trHeight w:val="556"/>
        </w:trPr>
        <w:tc>
          <w:tcPr>
            <w:tcW w:w="8867" w:type="dxa"/>
            <w:gridSpan w:val="2"/>
          </w:tcPr>
          <w:p w14:paraId="1915054E" w14:textId="77777777" w:rsidR="00C7021A" w:rsidRPr="00015E54" w:rsidRDefault="00C7021A" w:rsidP="00C7021A">
            <w:pPr>
              <w:pStyle w:val="Odstavecseseznamem"/>
              <w:ind w:left="0"/>
              <w:jc w:val="center"/>
              <w:rPr>
                <w:rFonts w:ascii="Arial" w:hAnsi="Arial" w:cs="Arial"/>
                <w:b/>
              </w:rPr>
            </w:pPr>
            <w:r w:rsidRPr="00015E54">
              <w:rPr>
                <w:rFonts w:ascii="Arial" w:hAnsi="Arial" w:cs="Arial"/>
                <w:b/>
              </w:rPr>
              <w:t>Zpětná vazba</w:t>
            </w:r>
          </w:p>
        </w:tc>
      </w:tr>
      <w:tr w:rsidR="00C7021A" w14:paraId="6EC032A6" w14:textId="77777777" w:rsidTr="00015E54">
        <w:trPr>
          <w:trHeight w:val="1842"/>
        </w:trPr>
        <w:tc>
          <w:tcPr>
            <w:tcW w:w="4433" w:type="dxa"/>
          </w:tcPr>
          <w:p w14:paraId="02DD81E3" w14:textId="77777777" w:rsidR="00C7021A" w:rsidRDefault="00C7021A" w:rsidP="00C7021A">
            <w:pPr>
              <w:pStyle w:val="Odstavecseseznamem"/>
              <w:ind w:left="0"/>
              <w:jc w:val="center"/>
              <w:rPr>
                <w:rFonts w:ascii="Arial" w:hAnsi="Arial" w:cs="Arial"/>
              </w:rPr>
            </w:pPr>
            <w:r>
              <w:rPr>
                <w:rFonts w:ascii="Arial" w:hAnsi="Arial" w:cs="Arial"/>
              </w:rPr>
              <w:t>Moje pocity (doplň po diskusi)</w:t>
            </w:r>
          </w:p>
        </w:tc>
        <w:tc>
          <w:tcPr>
            <w:tcW w:w="4434" w:type="dxa"/>
          </w:tcPr>
          <w:p w14:paraId="06CC82BD" w14:textId="77777777" w:rsidR="00C7021A" w:rsidRDefault="00C7021A" w:rsidP="00C7021A">
            <w:pPr>
              <w:pStyle w:val="Odstavecseseznamem"/>
              <w:ind w:left="0"/>
              <w:jc w:val="center"/>
              <w:rPr>
                <w:rFonts w:ascii="Arial" w:hAnsi="Arial" w:cs="Arial"/>
              </w:rPr>
            </w:pPr>
            <w:r>
              <w:rPr>
                <w:rFonts w:ascii="Arial" w:hAnsi="Arial" w:cs="Arial"/>
              </w:rPr>
              <w:t>Pocity fotografa (doplň po diskusi)</w:t>
            </w:r>
          </w:p>
        </w:tc>
      </w:tr>
    </w:tbl>
    <w:p w14:paraId="1D5FA7E7" w14:textId="265AA0BD" w:rsidR="00C7021A" w:rsidRDefault="00C7021A" w:rsidP="00C7021A">
      <w:pPr>
        <w:jc w:val="both"/>
        <w:rPr>
          <w:rFonts w:ascii="Arial" w:hAnsi="Arial" w:cs="Arial"/>
        </w:rPr>
      </w:pPr>
    </w:p>
    <w:p w14:paraId="48FC7D42" w14:textId="77777777" w:rsidR="00C7021A" w:rsidRDefault="00C7021A" w:rsidP="00C7021A">
      <w:pPr>
        <w:jc w:val="both"/>
        <w:rPr>
          <w:rFonts w:ascii="Arial" w:hAnsi="Arial" w:cs="Arial"/>
        </w:rPr>
      </w:pPr>
    </w:p>
    <w:p w14:paraId="4E65562E" w14:textId="77777777" w:rsidR="00C7021A" w:rsidRDefault="00C7021A" w:rsidP="00C7021A">
      <w:pPr>
        <w:jc w:val="both"/>
        <w:rPr>
          <w:rFonts w:ascii="Arial" w:hAnsi="Arial" w:cs="Arial"/>
        </w:rPr>
      </w:pPr>
    </w:p>
    <w:p w14:paraId="68CCB0AB" w14:textId="77777777" w:rsidR="00C7021A" w:rsidRDefault="00C7021A" w:rsidP="00C7021A">
      <w:pPr>
        <w:jc w:val="both"/>
        <w:rPr>
          <w:rFonts w:ascii="Arial" w:hAnsi="Arial" w:cs="Arial"/>
        </w:rPr>
      </w:pPr>
    </w:p>
    <w:p w14:paraId="45F86854" w14:textId="77777777" w:rsidR="00C7021A" w:rsidRDefault="00C7021A" w:rsidP="00C7021A">
      <w:pPr>
        <w:jc w:val="both"/>
        <w:rPr>
          <w:rFonts w:ascii="Arial" w:hAnsi="Arial" w:cs="Arial"/>
        </w:rPr>
      </w:pPr>
    </w:p>
    <w:p w14:paraId="25E6B6F3" w14:textId="77777777" w:rsidR="00C7021A" w:rsidRDefault="00C7021A" w:rsidP="00C7021A">
      <w:pPr>
        <w:jc w:val="both"/>
        <w:rPr>
          <w:rFonts w:ascii="Arial" w:hAnsi="Arial" w:cs="Arial"/>
        </w:rPr>
      </w:pPr>
    </w:p>
    <w:p w14:paraId="298CAD5C" w14:textId="77777777" w:rsidR="00C7021A" w:rsidRDefault="00C7021A" w:rsidP="00C7021A">
      <w:pPr>
        <w:jc w:val="both"/>
        <w:rPr>
          <w:rFonts w:ascii="Arial" w:hAnsi="Arial" w:cs="Arial"/>
        </w:rPr>
      </w:pPr>
    </w:p>
    <w:p w14:paraId="25EE009B" w14:textId="77777777" w:rsidR="00015E54" w:rsidRDefault="00015E54" w:rsidP="00C7021A">
      <w:pPr>
        <w:jc w:val="both"/>
        <w:rPr>
          <w:rFonts w:ascii="Arial" w:hAnsi="Arial" w:cs="Arial"/>
        </w:rPr>
      </w:pPr>
    </w:p>
    <w:p w14:paraId="2ECBA7B5" w14:textId="60F8053E" w:rsidR="00C7021A" w:rsidRPr="00616DD1" w:rsidRDefault="00C7021A" w:rsidP="00C7021A">
      <w:pPr>
        <w:jc w:val="both"/>
        <w:rPr>
          <w:rFonts w:ascii="Arial" w:hAnsi="Arial" w:cs="Arial"/>
        </w:rPr>
      </w:pPr>
      <w:r w:rsidRPr="00616DD1">
        <w:rPr>
          <w:rFonts w:ascii="Arial" w:hAnsi="Arial" w:cs="Arial"/>
        </w:rPr>
        <w:t>Po cvičení je vhodné krátce diskutovat o pocitech, jaké žáci měli. Je možné využít otázek, které jso</w:t>
      </w:r>
      <w:bookmarkStart w:id="0" w:name="_GoBack"/>
      <w:bookmarkEnd w:id="0"/>
      <w:r w:rsidRPr="00616DD1">
        <w:rPr>
          <w:rFonts w:ascii="Arial" w:hAnsi="Arial" w:cs="Arial"/>
        </w:rPr>
        <w:t>u uvedeny na konci PL.</w:t>
      </w:r>
    </w:p>
    <w:p w14:paraId="55ED84E6" w14:textId="77777777" w:rsidR="00C7021A" w:rsidRPr="00616DD1" w:rsidRDefault="00C7021A" w:rsidP="00C7021A">
      <w:pPr>
        <w:jc w:val="both"/>
        <w:rPr>
          <w:rFonts w:ascii="Arial" w:hAnsi="Arial" w:cs="Arial"/>
        </w:rPr>
      </w:pPr>
      <w:r w:rsidRPr="00616DD1">
        <w:rPr>
          <w:rFonts w:ascii="Arial" w:hAnsi="Arial" w:cs="Arial"/>
        </w:rPr>
        <w:t>Hodinu zakončete shrnutím tématu. Téma je možné uzavřít některou z metod formativního hodnocení (co jsem se dozvěděl, co bych ještě potřeboval, co mě bavilo, co bych příště udělal jinak a podobně).</w:t>
      </w:r>
    </w:p>
    <w:p w14:paraId="7C4B3547" w14:textId="6C47F28E" w:rsidR="009A2538" w:rsidRDefault="009A2538" w:rsidP="00FC0A25">
      <w:pPr>
        <w:pStyle w:val="Nzevpracovnholistu"/>
        <w:jc w:val="both"/>
        <w:rPr>
          <w:sz w:val="22"/>
          <w:szCs w:val="22"/>
        </w:rPr>
      </w:pPr>
    </w:p>
    <w:p w14:paraId="1F3124E7" w14:textId="3B617A60" w:rsidR="009A2538" w:rsidRDefault="009A2538" w:rsidP="00FC0A25">
      <w:pPr>
        <w:pStyle w:val="Nzevpracovnholistu"/>
        <w:jc w:val="both"/>
        <w:rPr>
          <w:sz w:val="22"/>
          <w:szCs w:val="22"/>
        </w:rPr>
      </w:pPr>
    </w:p>
    <w:p w14:paraId="25A08127" w14:textId="19878B90" w:rsidR="009A2538" w:rsidRDefault="009A2538" w:rsidP="00FC0A25">
      <w:pPr>
        <w:pStyle w:val="Nzevpracovnholistu"/>
        <w:jc w:val="both"/>
        <w:rPr>
          <w:sz w:val="22"/>
          <w:szCs w:val="22"/>
        </w:rPr>
      </w:pPr>
    </w:p>
    <w:p w14:paraId="0001D75A" w14:textId="61AF4879" w:rsidR="009A2538" w:rsidRDefault="009A2538" w:rsidP="00FC0A25">
      <w:pPr>
        <w:pStyle w:val="Nzevpracovnholistu"/>
        <w:jc w:val="both"/>
        <w:rPr>
          <w:sz w:val="22"/>
          <w:szCs w:val="22"/>
        </w:rPr>
      </w:pPr>
    </w:p>
    <w:p w14:paraId="1C7C2D51" w14:textId="62E33837" w:rsidR="009A2538" w:rsidRDefault="009A2538" w:rsidP="00FC0A25">
      <w:pPr>
        <w:pStyle w:val="Nzevpracovnholistu"/>
        <w:jc w:val="both"/>
        <w:rPr>
          <w:sz w:val="22"/>
          <w:szCs w:val="22"/>
        </w:rPr>
      </w:pPr>
    </w:p>
    <w:p w14:paraId="41F0943C" w14:textId="45739E1C" w:rsidR="009A2538" w:rsidRDefault="009A2538" w:rsidP="00FC0A25">
      <w:pPr>
        <w:pStyle w:val="Nzevpracovnholistu"/>
        <w:jc w:val="both"/>
        <w:rPr>
          <w:sz w:val="22"/>
          <w:szCs w:val="22"/>
        </w:rPr>
      </w:pPr>
    </w:p>
    <w:p w14:paraId="7F85699E" w14:textId="3C31BD3F" w:rsidR="009A2538" w:rsidRDefault="009A2538" w:rsidP="00FC0A25">
      <w:pPr>
        <w:pStyle w:val="Nzevpracovnholistu"/>
        <w:jc w:val="both"/>
        <w:rPr>
          <w:sz w:val="22"/>
          <w:szCs w:val="22"/>
        </w:rPr>
      </w:pPr>
    </w:p>
    <w:p w14:paraId="5B35F4A0" w14:textId="3FF676B1" w:rsidR="009A2538" w:rsidRDefault="009A2538" w:rsidP="00FC0A25">
      <w:pPr>
        <w:pStyle w:val="Nzevpracovnholistu"/>
        <w:jc w:val="both"/>
        <w:rPr>
          <w:sz w:val="22"/>
          <w:szCs w:val="22"/>
        </w:rPr>
      </w:pPr>
    </w:p>
    <w:p w14:paraId="011585B4" w14:textId="3D6676BE" w:rsidR="00E23FAE" w:rsidRPr="00FC0A25" w:rsidRDefault="00E23FAE" w:rsidP="00FC0A25">
      <w:pPr>
        <w:pStyle w:val="Nzevpracovnholistu"/>
        <w:jc w:val="both"/>
        <w:rPr>
          <w:sz w:val="22"/>
          <w:szCs w:val="22"/>
        </w:rPr>
        <w:sectPr w:rsidR="00E23FAE" w:rsidRPr="00FC0A25" w:rsidSect="009D05FB">
          <w:headerReference w:type="default" r:id="rId9"/>
          <w:footerReference w:type="default" r:id="rId10"/>
          <w:type w:val="continuous"/>
          <w:pgSz w:w="11906" w:h="16838"/>
          <w:pgMar w:top="720" w:right="849" w:bottom="720" w:left="720" w:header="708" w:footer="708" w:gutter="0"/>
          <w:cols w:space="708"/>
          <w:docGrid w:linePitch="360"/>
        </w:sectPr>
      </w:pPr>
    </w:p>
    <w:p w14:paraId="6BF783E7" w14:textId="77777777" w:rsidR="00194B7F" w:rsidRPr="00FC0A25" w:rsidRDefault="00194B7F" w:rsidP="00FC0A25">
      <w:pPr>
        <w:jc w:val="both"/>
        <w:rPr>
          <w:rFonts w:ascii="Arial" w:hAnsi="Arial" w:cs="Arial"/>
        </w:rPr>
        <w:sectPr w:rsidR="00194B7F" w:rsidRPr="00FC0A25" w:rsidSect="00EE3316">
          <w:type w:val="continuous"/>
          <w:pgSz w:w="11906" w:h="16838"/>
          <w:pgMar w:top="720" w:right="991" w:bottom="720" w:left="720" w:header="708" w:footer="708" w:gutter="0"/>
          <w:cols w:space="708"/>
          <w:docGrid w:linePitch="360"/>
        </w:sectPr>
      </w:pPr>
    </w:p>
    <w:p w14:paraId="6A3446C4" w14:textId="77777777" w:rsidR="004278A9" w:rsidRDefault="00194B7F" w:rsidP="004278A9">
      <w:pPr>
        <w:pStyle w:val="Normlnweb"/>
        <w:spacing w:before="0" w:beforeAutospacing="0" w:after="0" w:afterAutospacing="0"/>
      </w:pPr>
      <w:r>
        <w:rPr>
          <w:rFonts w:ascii="Helvetica" w:eastAsia="Times New Roman" w:hAnsi="Helvetica" w:cs="Times New Roman"/>
          <w:noProof/>
          <w:color w:val="444444"/>
          <w:sz w:val="21"/>
          <w:szCs w:val="21"/>
          <w:shd w:val="clear" w:color="auto" w:fill="FFFFFF"/>
        </w:rPr>
        <w:drawing>
          <wp:inline distT="0" distB="0" distL="0" distR="0" wp14:anchorId="765DD713" wp14:editId="6F8F9D8C">
            <wp:extent cx="1223010" cy="414655"/>
            <wp:effectExtent l="0" t="0" r="0" b="4445"/>
            <wp:docPr id="19" name="Obrázek 19"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Obsah obrázku kreslení&#10;&#10;Popis byl vytvořen automatic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Pr>
          <w:rFonts w:ascii="Helvetica" w:eastAsia="Times New Roman" w:hAnsi="Helvetica" w:cs="Times New Roman"/>
          <w:color w:val="444444"/>
          <w:sz w:val="21"/>
          <w:szCs w:val="21"/>
          <w:shd w:val="clear" w:color="auto" w:fill="FFFFFF"/>
        </w:rPr>
        <w:t xml:space="preserve"> </w:t>
      </w:r>
      <w:r w:rsidRPr="004278A9">
        <w:rPr>
          <w:rFonts w:ascii="Helvetica" w:eastAsia="Times New Roman" w:hAnsi="Helvetica" w:cs="Helvetica"/>
          <w:sz w:val="21"/>
          <w:szCs w:val="21"/>
          <w:shd w:val="clear" w:color="auto" w:fill="FFFFFF"/>
        </w:rPr>
        <w:t xml:space="preserve">Autor: </w:t>
      </w:r>
      <w:proofErr w:type="gramStart"/>
      <w:r w:rsidR="004278A9" w:rsidRPr="004278A9">
        <w:rPr>
          <w:rFonts w:ascii="Helvetica" w:hAnsi="Helvetica" w:cs="Helvetica"/>
          <w:sz w:val="21"/>
          <w:szCs w:val="21"/>
        </w:rPr>
        <w:t>Doc.</w:t>
      </w:r>
      <w:proofErr w:type="gramEnd"/>
      <w:r w:rsidR="004278A9" w:rsidRPr="004278A9">
        <w:rPr>
          <w:rFonts w:ascii="Helvetica" w:hAnsi="Helvetica" w:cs="Helvetica"/>
          <w:sz w:val="21"/>
          <w:szCs w:val="21"/>
        </w:rPr>
        <w:t xml:space="preserve"> PhDr. Markéta Švamberk Šauerová, Ph.D.</w:t>
      </w:r>
      <w:r w:rsidR="004278A9" w:rsidRPr="004278A9">
        <w:rPr>
          <w:rFonts w:ascii="Arial" w:hAnsi="Arial" w:cs="Arial"/>
          <w:sz w:val="20"/>
          <w:szCs w:val="20"/>
        </w:rPr>
        <w:t> </w:t>
      </w:r>
    </w:p>
    <w:p w14:paraId="6D7BD5D7" w14:textId="77777777" w:rsidR="00FA405E" w:rsidRDefault="00194B7F" w:rsidP="00194B7F">
      <w:pPr>
        <w:rPr>
          <w:rFonts w:ascii="Helvetica" w:eastAsia="Times New Roman" w:hAnsi="Helvetica" w:cs="Times New Roman"/>
          <w:color w:val="444444"/>
          <w:sz w:val="21"/>
          <w:szCs w:val="21"/>
          <w:shd w:val="clear" w:color="auto" w:fill="FFFFFF"/>
        </w:rPr>
        <w:sectPr w:rsidR="00FA405E" w:rsidSect="00EE3316">
          <w:type w:val="continuous"/>
          <w:pgSz w:w="11906" w:h="16838"/>
          <w:pgMar w:top="720" w:right="991" w:bottom="720" w:left="720" w:header="708" w:footer="708" w:gutter="0"/>
          <w:cols w:space="708"/>
          <w:docGrid w:linePitch="360"/>
        </w:sectPr>
      </w:pPr>
      <w:r>
        <w:rPr>
          <w:rFonts w:ascii="Helvetica" w:eastAsia="Times New Roman" w:hAnsi="Helvetica" w:cs="Times New Roman"/>
          <w:color w:val="444444"/>
          <w:sz w:val="21"/>
          <w:szCs w:val="21"/>
          <w:shd w:val="clear" w:color="auto" w:fill="FFFFFF"/>
        </w:rPr>
        <w:t xml:space="preserve">Toto dílo je licencováno pod licencí </w:t>
      </w:r>
      <w:proofErr w:type="spellStart"/>
      <w:r>
        <w:rPr>
          <w:rFonts w:ascii="Helvetica" w:eastAsia="Times New Roman" w:hAnsi="Helvetica" w:cs="Times New Roman"/>
          <w:color w:val="444444"/>
          <w:sz w:val="21"/>
          <w:szCs w:val="21"/>
          <w:shd w:val="clear" w:color="auto" w:fill="FFFFFF"/>
        </w:rPr>
        <w:t>Creative</w:t>
      </w:r>
      <w:proofErr w:type="spellEnd"/>
      <w:r>
        <w:rPr>
          <w:rFonts w:ascii="Helvetica" w:eastAsia="Times New Roman" w:hAnsi="Helvetica" w:cs="Times New Roman"/>
          <w:color w:val="444444"/>
          <w:sz w:val="21"/>
          <w:szCs w:val="21"/>
          <w:shd w:val="clear" w:color="auto" w:fill="FFFFFF"/>
        </w:rPr>
        <w:t xml:space="preserve"> </w:t>
      </w:r>
      <w:proofErr w:type="spellStart"/>
      <w:r>
        <w:rPr>
          <w:rFonts w:ascii="Helvetica" w:eastAsia="Times New Roman" w:hAnsi="Helvetica" w:cs="Times New Roman"/>
          <w:color w:val="444444"/>
          <w:sz w:val="21"/>
          <w:szCs w:val="21"/>
          <w:shd w:val="clear" w:color="auto" w:fill="FFFFFF"/>
        </w:rPr>
        <w:t>Commons</w:t>
      </w:r>
      <w:proofErr w:type="spellEnd"/>
      <w:r>
        <w:rPr>
          <w:rFonts w:ascii="Helvetica" w:eastAsia="Times New Roman" w:hAnsi="Helvetica" w:cs="Times New Roman"/>
          <w:color w:val="444444"/>
          <w:sz w:val="21"/>
          <w:szCs w:val="21"/>
          <w:shd w:val="clear" w:color="auto" w:fill="FFFFFF"/>
        </w:rPr>
        <w:t> [CC BY-NC 4.0]. Licenční podmínky navštivte na adrese [https://creativecommons.org/</w:t>
      </w:r>
      <w:proofErr w:type="spellStart"/>
      <w:r>
        <w:rPr>
          <w:rFonts w:ascii="Helvetica" w:eastAsia="Times New Roman" w:hAnsi="Helvetica" w:cs="Times New Roman"/>
          <w:color w:val="444444"/>
          <w:sz w:val="21"/>
          <w:szCs w:val="21"/>
          <w:shd w:val="clear" w:color="auto" w:fill="FFFFFF"/>
        </w:rPr>
        <w:t>choose</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lang</w:t>
      </w:r>
      <w:proofErr w:type="spellEnd"/>
      <w:r>
        <w:rPr>
          <w:rFonts w:ascii="Helvetica" w:eastAsia="Times New Roman" w:hAnsi="Helvetica" w:cs="Times New Roman"/>
          <w:color w:val="444444"/>
          <w:sz w:val="21"/>
          <w:szCs w:val="21"/>
          <w:shd w:val="clear" w:color="auto" w:fill="FFFFFF"/>
        </w:rPr>
        <w:t>=</w:t>
      </w:r>
      <w:proofErr w:type="spellStart"/>
      <w:r>
        <w:rPr>
          <w:rFonts w:ascii="Helvetica" w:eastAsia="Times New Roman" w:hAnsi="Helvetica" w:cs="Times New Roman"/>
          <w:color w:val="444444"/>
          <w:sz w:val="21"/>
          <w:szCs w:val="21"/>
          <w:shd w:val="clear" w:color="auto" w:fill="FFFFFF"/>
        </w:rPr>
        <w:t>cs</w:t>
      </w:r>
      <w:proofErr w:type="spellEnd"/>
      <w:r>
        <w:rPr>
          <w:rFonts w:ascii="Helvetica" w:eastAsia="Times New Roman" w:hAnsi="Helvetica" w:cs="Times New Roman"/>
          <w:color w:val="444444"/>
          <w:sz w:val="21"/>
          <w:szCs w:val="21"/>
          <w:shd w:val="clear" w:color="auto" w:fill="FFFFFF"/>
        </w:rPr>
        <w:t>].</w:t>
      </w:r>
    </w:p>
    <w:p w14:paraId="040128A2" w14:textId="05E425F1" w:rsidR="00CE28A6" w:rsidRPr="004278A9" w:rsidRDefault="00CE28A6" w:rsidP="004278A9">
      <w:pPr>
        <w:rPr>
          <w:rFonts w:ascii="Times New Roman" w:eastAsia="Times New Roman" w:hAnsi="Times New Roman" w:cs="Times New Roman"/>
          <w:sz w:val="24"/>
          <w:szCs w:val="24"/>
        </w:rPr>
      </w:pPr>
    </w:p>
    <w:sectPr w:rsidR="00CE28A6" w:rsidRPr="004278A9"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54B5" w14:textId="77777777" w:rsidR="000867ED" w:rsidRDefault="000867ED">
      <w:pPr>
        <w:spacing w:after="0" w:line="240" w:lineRule="auto"/>
      </w:pPr>
      <w:r>
        <w:separator/>
      </w:r>
    </w:p>
  </w:endnote>
  <w:endnote w:type="continuationSeparator" w:id="0">
    <w:p w14:paraId="2C4255FF" w14:textId="77777777" w:rsidR="000867ED" w:rsidRDefault="0008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495EBF5F" w:rsidR="7DAA1868" w:rsidRDefault="7DAA1868" w:rsidP="7DAA18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AF23" w14:textId="77777777" w:rsidR="000867ED" w:rsidRDefault="000867ED">
      <w:pPr>
        <w:spacing w:after="0" w:line="240" w:lineRule="auto"/>
      </w:pPr>
      <w:r>
        <w:separator/>
      </w:r>
    </w:p>
  </w:footnote>
  <w:footnote w:type="continuationSeparator" w:id="0">
    <w:p w14:paraId="2ED6574C" w14:textId="77777777" w:rsidR="000867ED" w:rsidRDefault="0008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2FBE5821" w:rsidR="7DAA1868" w:rsidRDefault="00993E1F" w:rsidP="00993E1F">
          <w:pPr>
            <w:pStyle w:val="Zhlav"/>
          </w:pPr>
          <w:r>
            <w:rPr>
              <w:noProof/>
            </w:rPr>
            <w:drawing>
              <wp:inline distT="0" distB="0" distL="0" distR="0" wp14:anchorId="3447ACD3" wp14:editId="624B233A">
                <wp:extent cx="6310485"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1" r="1112" b="49531"/>
                        <a:stretch/>
                      </pic:blipFill>
                      <pic:spPr bwMode="auto">
                        <a:xfrm>
                          <a:off x="0" y="0"/>
                          <a:ext cx="6531316" cy="5126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3.75pt" o:bullet="t">
        <v:imagedata r:id="rId1" o:title="odrazka"/>
      </v:shape>
    </w:pict>
  </w:numPicBullet>
  <w:numPicBullet w:numPicBulletId="1">
    <w:pict>
      <v:shape id="_x0000_i1031" type="#_x0000_t75" style="width:5.25pt;height:3.75pt" o:bullet="t">
        <v:imagedata r:id="rId2" o:title="videoodrazka"/>
      </v:shape>
    </w:pict>
  </w:numPicBullet>
  <w:numPicBullet w:numPicBulletId="2">
    <w:pict>
      <v:shape id="_x0000_i1032" type="#_x0000_t75" style="width:12.75pt;height:12pt" o:bullet="t">
        <v:imagedata r:id="rId3" o:title="videoodrazka"/>
      </v:shape>
    </w:pict>
  </w:numPicBullet>
  <w:numPicBullet w:numPicBulletId="3">
    <w:pict>
      <v:shape id="_x0000_i1033" type="#_x0000_t75" style="width:24pt;height:24pt" o:bullet="t">
        <v:imagedata r:id="rId4" o:title="Group 45"/>
      </v:shape>
    </w:pict>
  </w:numPicBullet>
  <w:abstractNum w:abstractNumId="0" w15:restartNumberingAfterBreak="0">
    <w:nsid w:val="0C4151E4"/>
    <w:multiLevelType w:val="hybridMultilevel"/>
    <w:tmpl w:val="5CBC30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2"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65F7828"/>
    <w:multiLevelType w:val="hybridMultilevel"/>
    <w:tmpl w:val="C6A4015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7"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9"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30F7EDF"/>
    <w:multiLevelType w:val="hybridMultilevel"/>
    <w:tmpl w:val="11008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2"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212004"/>
    <w:multiLevelType w:val="hybridMultilevel"/>
    <w:tmpl w:val="F95A77B0"/>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5"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6"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7" w15:restartNumberingAfterBreak="0">
    <w:nsid w:val="64A149AE"/>
    <w:multiLevelType w:val="hybridMultilevel"/>
    <w:tmpl w:val="B1467112"/>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65146B65"/>
    <w:multiLevelType w:val="hybridMultilevel"/>
    <w:tmpl w:val="A6D48EF2"/>
    <w:lvl w:ilvl="0" w:tplc="F4C83146">
      <w:start w:val="2"/>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D005CD8"/>
    <w:multiLevelType w:val="hybridMultilevel"/>
    <w:tmpl w:val="89249AEA"/>
    <w:lvl w:ilvl="0" w:tplc="BC0802A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1" w15:restartNumberingAfterBreak="0">
    <w:nsid w:val="6D151DCD"/>
    <w:multiLevelType w:val="hybridMultilevel"/>
    <w:tmpl w:val="027C9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5"/>
  </w:num>
  <w:num w:numId="4">
    <w:abstractNumId w:val="11"/>
  </w:num>
  <w:num w:numId="5">
    <w:abstractNumId w:val="8"/>
  </w:num>
  <w:num w:numId="6">
    <w:abstractNumId w:val="3"/>
  </w:num>
  <w:num w:numId="7">
    <w:abstractNumId w:val="14"/>
  </w:num>
  <w:num w:numId="8">
    <w:abstractNumId w:val="16"/>
  </w:num>
  <w:num w:numId="9">
    <w:abstractNumId w:val="9"/>
  </w:num>
  <w:num w:numId="10">
    <w:abstractNumId w:val="12"/>
  </w:num>
  <w:num w:numId="11">
    <w:abstractNumId w:val="5"/>
  </w:num>
  <w:num w:numId="12">
    <w:abstractNumId w:val="7"/>
  </w:num>
  <w:num w:numId="13">
    <w:abstractNumId w:val="19"/>
  </w:num>
  <w:num w:numId="14">
    <w:abstractNumId w:val="2"/>
  </w:num>
  <w:num w:numId="15">
    <w:abstractNumId w:val="18"/>
  </w:num>
  <w:num w:numId="16">
    <w:abstractNumId w:val="20"/>
  </w:num>
  <w:num w:numId="17">
    <w:abstractNumId w:val="0"/>
  </w:num>
  <w:num w:numId="18">
    <w:abstractNumId w:val="13"/>
  </w:num>
  <w:num w:numId="19">
    <w:abstractNumId w:val="4"/>
  </w:num>
  <w:num w:numId="20">
    <w:abstractNumId w:val="17"/>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13EB0"/>
    <w:rsid w:val="00015E54"/>
    <w:rsid w:val="000867ED"/>
    <w:rsid w:val="000B7754"/>
    <w:rsid w:val="000E280E"/>
    <w:rsid w:val="00106D77"/>
    <w:rsid w:val="001130C5"/>
    <w:rsid w:val="0011432B"/>
    <w:rsid w:val="00194B7F"/>
    <w:rsid w:val="00245423"/>
    <w:rsid w:val="00295C0C"/>
    <w:rsid w:val="002C10F6"/>
    <w:rsid w:val="00301E59"/>
    <w:rsid w:val="00310BE0"/>
    <w:rsid w:val="00366295"/>
    <w:rsid w:val="004278A9"/>
    <w:rsid w:val="005909E9"/>
    <w:rsid w:val="005E2369"/>
    <w:rsid w:val="005F0E7C"/>
    <w:rsid w:val="00643389"/>
    <w:rsid w:val="0076781B"/>
    <w:rsid w:val="00777383"/>
    <w:rsid w:val="00783CC4"/>
    <w:rsid w:val="007D2437"/>
    <w:rsid w:val="007F33C5"/>
    <w:rsid w:val="008311C7"/>
    <w:rsid w:val="008456A5"/>
    <w:rsid w:val="00993E1F"/>
    <w:rsid w:val="009A2538"/>
    <w:rsid w:val="009C52D6"/>
    <w:rsid w:val="009D05FB"/>
    <w:rsid w:val="00A11461"/>
    <w:rsid w:val="00AC562B"/>
    <w:rsid w:val="00AD1C92"/>
    <w:rsid w:val="00B16A1A"/>
    <w:rsid w:val="00B92B2A"/>
    <w:rsid w:val="00C10FE8"/>
    <w:rsid w:val="00C15FC2"/>
    <w:rsid w:val="00C7021A"/>
    <w:rsid w:val="00C75842"/>
    <w:rsid w:val="00CE28A6"/>
    <w:rsid w:val="00CF51BC"/>
    <w:rsid w:val="00D334AC"/>
    <w:rsid w:val="00D85463"/>
    <w:rsid w:val="00DB4536"/>
    <w:rsid w:val="00DE31F5"/>
    <w:rsid w:val="00E0332A"/>
    <w:rsid w:val="00E23FAE"/>
    <w:rsid w:val="00E433FC"/>
    <w:rsid w:val="00E77B64"/>
    <w:rsid w:val="00EA3EF5"/>
    <w:rsid w:val="00ED3DDC"/>
    <w:rsid w:val="00EE3316"/>
    <w:rsid w:val="00F15F6B"/>
    <w:rsid w:val="00F2067A"/>
    <w:rsid w:val="00F92961"/>
    <w:rsid w:val="00F92BEE"/>
    <w:rsid w:val="00FA405E"/>
    <w:rsid w:val="00FB0DCF"/>
    <w:rsid w:val="00FC0A25"/>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99"/>
    <w:qFormat/>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customStyle="1" w:styleId="m1258515998949749394msolistparagraph">
    <w:name w:val="m_1258515998949749394msolistparagraph"/>
    <w:basedOn w:val="Normln"/>
    <w:rsid w:val="009C52D6"/>
    <w:pPr>
      <w:spacing w:before="100" w:beforeAutospacing="1" w:after="100" w:afterAutospacing="1" w:line="240" w:lineRule="auto"/>
    </w:pPr>
    <w:rPr>
      <w:rFonts w:ascii="Calibri" w:eastAsia="Calibri" w:hAnsi="Calibri" w:cs="Calibri"/>
      <w:lang w:eastAsia="cs-CZ"/>
    </w:rPr>
  </w:style>
  <w:style w:type="paragraph" w:styleId="Normlnweb">
    <w:name w:val="Normal (Web)"/>
    <w:basedOn w:val="Normln"/>
    <w:uiPriority w:val="99"/>
    <w:unhideWhenUsed/>
    <w:rsid w:val="004278A9"/>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15764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eskatelevize.cz/video/11910-ochrance-9-dil-netolerance-k-noseni-hidzab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B868-9367-4DD5-8D89-F4096270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4940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Konečná Dominika</cp:lastModifiedBy>
  <cp:revision>5</cp:revision>
  <cp:lastPrinted>2021-07-23T08:26:00Z</cp:lastPrinted>
  <dcterms:created xsi:type="dcterms:W3CDTF">2023-08-30T09:10:00Z</dcterms:created>
  <dcterms:modified xsi:type="dcterms:W3CDTF">2023-08-30T11:49:00Z</dcterms:modified>
</cp:coreProperties>
</file>